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72A" w:rsidRPr="008313BC" w:rsidRDefault="00B4172A" w:rsidP="008313BC">
      <w:pPr>
        <w:spacing w:line="480" w:lineRule="auto"/>
        <w:jc w:val="center"/>
        <w:rPr>
          <w:rFonts w:ascii="Times New Roman" w:hAnsi="Times New Roman" w:cs="Times New Roman"/>
          <w:b/>
          <w:sz w:val="24"/>
          <w:szCs w:val="24"/>
        </w:rPr>
      </w:pPr>
    </w:p>
    <w:p w:rsidR="00C4607E" w:rsidRDefault="00C4607E" w:rsidP="00C4607E">
      <w:pPr>
        <w:jc w:val="center"/>
        <w:rPr>
          <w:rFonts w:ascii="Tahoma" w:hAnsi="Tahoma" w:cs="Tahoma"/>
          <w:b/>
          <w:sz w:val="32"/>
          <w:szCs w:val="32"/>
          <w:lang w:val="en-US"/>
        </w:rPr>
      </w:pPr>
      <w:r w:rsidRPr="00C4607E">
        <w:rPr>
          <w:rFonts w:ascii="Tahoma" w:hAnsi="Tahoma" w:cs="Tahoma"/>
          <w:b/>
          <w:sz w:val="32"/>
          <w:szCs w:val="32"/>
          <w:lang w:val="en-US"/>
        </w:rPr>
        <w:t>Tim Peneliti LPPM UNMA</w:t>
      </w:r>
    </w:p>
    <w:p w:rsidR="00C4607E" w:rsidRDefault="00C4607E" w:rsidP="00C4607E">
      <w:pPr>
        <w:jc w:val="center"/>
        <w:rPr>
          <w:rFonts w:ascii="Tahoma" w:hAnsi="Tahoma" w:cs="Tahoma"/>
          <w:b/>
          <w:sz w:val="32"/>
          <w:szCs w:val="32"/>
          <w:lang w:val="en-US"/>
        </w:rPr>
      </w:pPr>
      <w:r>
        <w:rPr>
          <w:rFonts w:ascii="Tahoma" w:hAnsi="Tahoma" w:cs="Tahoma"/>
          <w:b/>
          <w:sz w:val="32"/>
          <w:szCs w:val="32"/>
          <w:lang w:val="en-US"/>
        </w:rPr>
        <w:t>Dr. Ukun</w:t>
      </w:r>
    </w:p>
    <w:p w:rsidR="00C4607E" w:rsidRDefault="00C4607E" w:rsidP="00C4607E">
      <w:pPr>
        <w:jc w:val="center"/>
        <w:rPr>
          <w:rFonts w:ascii="Tahoma" w:hAnsi="Tahoma" w:cs="Tahoma"/>
          <w:b/>
          <w:sz w:val="32"/>
          <w:szCs w:val="32"/>
          <w:lang w:val="en-US"/>
        </w:rPr>
      </w:pPr>
      <w:r>
        <w:rPr>
          <w:rFonts w:ascii="Tahoma" w:hAnsi="Tahoma" w:cs="Tahoma"/>
          <w:b/>
          <w:sz w:val="32"/>
          <w:szCs w:val="32"/>
          <w:lang w:val="en-US"/>
        </w:rPr>
        <w:t>Sanusi, MSi</w:t>
      </w:r>
    </w:p>
    <w:p w:rsidR="00EB16FF" w:rsidRPr="00C4607E" w:rsidRDefault="00C4607E" w:rsidP="00C4607E">
      <w:pPr>
        <w:jc w:val="center"/>
        <w:rPr>
          <w:rFonts w:ascii="Tahoma" w:hAnsi="Tahoma" w:cs="Tahoma"/>
          <w:b/>
          <w:sz w:val="32"/>
          <w:szCs w:val="32"/>
          <w:lang w:val="en-US"/>
        </w:rPr>
      </w:pPr>
      <w:r>
        <w:rPr>
          <w:rFonts w:ascii="Tahoma" w:hAnsi="Tahoma" w:cs="Tahoma"/>
          <w:b/>
          <w:sz w:val="32"/>
          <w:szCs w:val="32"/>
          <w:lang w:val="en-US"/>
        </w:rPr>
        <w:t>Herman Fauzi</w:t>
      </w:r>
      <w:r w:rsidR="00EB16FF" w:rsidRPr="00C4607E">
        <w:rPr>
          <w:rFonts w:ascii="Tahoma" w:hAnsi="Tahoma" w:cs="Tahoma"/>
          <w:b/>
          <w:sz w:val="32"/>
          <w:szCs w:val="32"/>
        </w:rPr>
        <w:br w:type="page"/>
      </w:r>
    </w:p>
    <w:p w:rsidR="00953612" w:rsidRPr="00953612" w:rsidRDefault="0000214B" w:rsidP="00953612">
      <w:pPr>
        <w:pStyle w:val="NoSpacing"/>
        <w:shd w:val="clear" w:color="auto" w:fill="92D050"/>
        <w:spacing w:line="360" w:lineRule="auto"/>
        <w:jc w:val="center"/>
        <w:rPr>
          <w:rFonts w:ascii="Times New Roman" w:hAnsi="Times New Roman" w:cs="Times New Roman"/>
          <w:b/>
          <w:sz w:val="32"/>
          <w:szCs w:val="32"/>
          <w:lang w:val="en-US"/>
        </w:rPr>
      </w:pPr>
      <w:bookmarkStart w:id="0" w:name="_GoBack"/>
      <w:bookmarkEnd w:id="0"/>
      <w:r w:rsidRPr="00953612">
        <w:rPr>
          <w:rFonts w:ascii="Times New Roman" w:hAnsi="Times New Roman" w:cs="Times New Roman"/>
          <w:b/>
          <w:sz w:val="32"/>
          <w:szCs w:val="32"/>
        </w:rPr>
        <w:lastRenderedPageBreak/>
        <w:t>BAB I</w:t>
      </w:r>
    </w:p>
    <w:p w:rsidR="00953612" w:rsidRDefault="00953612" w:rsidP="00953612">
      <w:pPr>
        <w:pStyle w:val="NoSpacing"/>
        <w:spacing w:line="360" w:lineRule="auto"/>
        <w:jc w:val="center"/>
        <w:rPr>
          <w:rFonts w:ascii="Times New Roman" w:hAnsi="Times New Roman" w:cs="Times New Roman"/>
          <w:b/>
          <w:sz w:val="28"/>
          <w:szCs w:val="28"/>
          <w:lang w:val="en-US"/>
        </w:rPr>
      </w:pPr>
    </w:p>
    <w:p w:rsidR="0000214B" w:rsidRDefault="0000214B" w:rsidP="00953612">
      <w:pPr>
        <w:pStyle w:val="NoSpacing"/>
        <w:spacing w:line="360" w:lineRule="auto"/>
        <w:jc w:val="center"/>
        <w:rPr>
          <w:rFonts w:ascii="Times New Roman" w:hAnsi="Times New Roman" w:cs="Times New Roman"/>
          <w:b/>
          <w:sz w:val="28"/>
          <w:szCs w:val="28"/>
          <w:lang w:val="en-US"/>
        </w:rPr>
      </w:pPr>
      <w:r w:rsidRPr="00953612">
        <w:rPr>
          <w:rFonts w:ascii="Times New Roman" w:hAnsi="Times New Roman" w:cs="Times New Roman"/>
          <w:b/>
          <w:sz w:val="28"/>
          <w:szCs w:val="28"/>
        </w:rPr>
        <w:t>PENDAHULUAN</w:t>
      </w:r>
    </w:p>
    <w:p w:rsidR="00953612" w:rsidRDefault="00953612" w:rsidP="00953612">
      <w:pPr>
        <w:pStyle w:val="NoSpacing"/>
        <w:jc w:val="center"/>
        <w:rPr>
          <w:rFonts w:ascii="Times New Roman" w:hAnsi="Times New Roman" w:cs="Times New Roman"/>
          <w:b/>
          <w:sz w:val="28"/>
          <w:szCs w:val="28"/>
          <w:lang w:val="en-US"/>
        </w:rPr>
      </w:pPr>
    </w:p>
    <w:p w:rsidR="00953612" w:rsidRPr="00953612" w:rsidRDefault="00953612" w:rsidP="00953612">
      <w:pPr>
        <w:pStyle w:val="NoSpacing"/>
        <w:jc w:val="center"/>
        <w:rPr>
          <w:rFonts w:ascii="Times New Roman" w:hAnsi="Times New Roman" w:cs="Times New Roman"/>
          <w:b/>
          <w:sz w:val="28"/>
          <w:szCs w:val="28"/>
          <w:lang w:val="en-US"/>
        </w:rPr>
      </w:pPr>
    </w:p>
    <w:p w:rsidR="006E2715" w:rsidRPr="00644D93" w:rsidRDefault="006E2715" w:rsidP="00644D93">
      <w:pPr>
        <w:pStyle w:val="ListParagraph"/>
        <w:numPr>
          <w:ilvl w:val="0"/>
          <w:numId w:val="1"/>
        </w:numPr>
        <w:spacing w:line="480" w:lineRule="auto"/>
        <w:ind w:left="540" w:hanging="540"/>
        <w:rPr>
          <w:rFonts w:ascii="Times New Roman" w:hAnsi="Times New Roman" w:cs="Times New Roman"/>
          <w:b/>
          <w:sz w:val="24"/>
          <w:szCs w:val="24"/>
        </w:rPr>
      </w:pPr>
      <w:r w:rsidRPr="00644D93">
        <w:rPr>
          <w:rFonts w:ascii="Times New Roman" w:hAnsi="Times New Roman" w:cs="Times New Roman"/>
          <w:b/>
          <w:sz w:val="24"/>
          <w:szCs w:val="24"/>
        </w:rPr>
        <w:t>Latar Belakang</w:t>
      </w:r>
    </w:p>
    <w:p w:rsidR="00310B8E" w:rsidRDefault="004E2E52" w:rsidP="00644D93">
      <w:pPr>
        <w:pStyle w:val="ListParagraph"/>
        <w:spacing w:line="480" w:lineRule="auto"/>
        <w:ind w:left="540"/>
        <w:jc w:val="both"/>
        <w:rPr>
          <w:rFonts w:ascii="Times New Roman" w:hAnsi="Times New Roman" w:cs="Times New Roman"/>
          <w:sz w:val="24"/>
          <w:szCs w:val="24"/>
        </w:rPr>
      </w:pPr>
      <w:r w:rsidRPr="008313BC">
        <w:rPr>
          <w:rFonts w:ascii="Times New Roman" w:hAnsi="Times New Roman" w:cs="Times New Roman"/>
          <w:sz w:val="24"/>
          <w:szCs w:val="24"/>
        </w:rPr>
        <w:t>Taman Nasional Ujung Kulon (TNUK) terletak di bagian barat Pulau Jawa, Indone</w:t>
      </w:r>
      <w:r w:rsidR="00FD0F08">
        <w:rPr>
          <w:rFonts w:ascii="Times New Roman" w:hAnsi="Times New Roman" w:cs="Times New Roman"/>
          <w:sz w:val="24"/>
          <w:szCs w:val="24"/>
        </w:rPr>
        <w:t>s</w:t>
      </w:r>
      <w:r w:rsidRPr="008313BC">
        <w:rPr>
          <w:rFonts w:ascii="Times New Roman" w:hAnsi="Times New Roman" w:cs="Times New Roman"/>
          <w:sz w:val="24"/>
          <w:szCs w:val="24"/>
        </w:rPr>
        <w:t xml:space="preserve">ia.  Secara administratif TNUK terletak  di Kecamatan Sumur dan Kecamatan Cimnggu, Kabupaten Pandeglang,  Provinsi </w:t>
      </w:r>
      <w:r w:rsidR="00E23E9C" w:rsidRPr="008313BC">
        <w:rPr>
          <w:rFonts w:ascii="Times New Roman" w:hAnsi="Times New Roman" w:cs="Times New Roman"/>
          <w:sz w:val="24"/>
          <w:szCs w:val="24"/>
        </w:rPr>
        <w:t xml:space="preserve">Banten., </w:t>
      </w:r>
      <w:r w:rsidR="00047714">
        <w:rPr>
          <w:rFonts w:ascii="Times New Roman" w:hAnsi="Times New Roman" w:cs="Times New Roman"/>
          <w:sz w:val="24"/>
          <w:szCs w:val="24"/>
        </w:rPr>
        <w:t>yang luasnya mencakup 122.956 Hektar</w:t>
      </w:r>
      <w:r w:rsidR="00E23E9C" w:rsidRPr="008313BC">
        <w:rPr>
          <w:rFonts w:ascii="Times New Roman" w:hAnsi="Times New Roman" w:cs="Times New Roman"/>
          <w:sz w:val="24"/>
          <w:szCs w:val="24"/>
        </w:rPr>
        <w:t xml:space="preserve">. </w:t>
      </w:r>
      <w:r w:rsidR="008313BC" w:rsidRPr="008313BC">
        <w:rPr>
          <w:rFonts w:ascii="Times New Roman" w:hAnsi="Times New Roman" w:cs="Times New Roman"/>
          <w:sz w:val="24"/>
          <w:szCs w:val="24"/>
        </w:rPr>
        <w:t xml:space="preserve">TNUK sudah ada dari sebelum  kemerdekaan Indonesia dengan nama Kawasan Konservasi Alam. Hal ini mengingat di daerah ini banyak habitat yang menarik dan harus  ada perlindungan. </w:t>
      </w:r>
      <w:r w:rsidR="008313BC">
        <w:rPr>
          <w:rFonts w:ascii="Times New Roman" w:hAnsi="Times New Roman" w:cs="Times New Roman"/>
          <w:sz w:val="24"/>
          <w:szCs w:val="24"/>
        </w:rPr>
        <w:t xml:space="preserve">Karena banyak hal yang harus dilindungi, maka dibuatlah daerah penyangga </w:t>
      </w:r>
      <w:r w:rsidR="00DD785E">
        <w:rPr>
          <w:rFonts w:ascii="Times New Roman" w:hAnsi="Times New Roman" w:cs="Times New Roman"/>
          <w:sz w:val="24"/>
          <w:szCs w:val="24"/>
        </w:rPr>
        <w:t>y</w:t>
      </w:r>
      <w:r w:rsidR="008313BC">
        <w:rPr>
          <w:rFonts w:ascii="Times New Roman" w:hAnsi="Times New Roman" w:cs="Times New Roman"/>
          <w:sz w:val="24"/>
          <w:szCs w:val="24"/>
        </w:rPr>
        <w:t xml:space="preserve">ang dikenal dengan istilah </w:t>
      </w:r>
      <w:r w:rsidR="008313BC" w:rsidRPr="008313BC">
        <w:rPr>
          <w:rFonts w:ascii="Times New Roman" w:hAnsi="Times New Roman" w:cs="Times New Roman"/>
          <w:i/>
          <w:sz w:val="24"/>
          <w:szCs w:val="24"/>
        </w:rPr>
        <w:t>Buffer Zone</w:t>
      </w:r>
      <w:r w:rsidR="008313BC">
        <w:rPr>
          <w:rFonts w:ascii="Times New Roman" w:hAnsi="Times New Roman" w:cs="Times New Roman"/>
          <w:sz w:val="24"/>
          <w:szCs w:val="24"/>
        </w:rPr>
        <w:t xml:space="preserve"> Taman Nasional Ujung Kulon. </w:t>
      </w:r>
    </w:p>
    <w:p w:rsidR="00644D93" w:rsidRDefault="00644D93" w:rsidP="008313BC">
      <w:pPr>
        <w:pStyle w:val="ListParagraph"/>
        <w:spacing w:line="480" w:lineRule="auto"/>
        <w:jc w:val="both"/>
        <w:rPr>
          <w:rFonts w:ascii="Times New Roman" w:hAnsi="Times New Roman" w:cs="Times New Roman"/>
          <w:sz w:val="24"/>
          <w:szCs w:val="24"/>
          <w:lang w:val="en-US"/>
        </w:rPr>
      </w:pPr>
    </w:p>
    <w:p w:rsidR="00C71F82" w:rsidRDefault="00A51EF3" w:rsidP="00644D93">
      <w:pPr>
        <w:pStyle w:val="ListParagraph"/>
        <w:spacing w:line="480" w:lineRule="auto"/>
        <w:ind w:left="540"/>
        <w:jc w:val="both"/>
        <w:rPr>
          <w:rFonts w:ascii="Times New Roman" w:hAnsi="Times New Roman" w:cs="Times New Roman"/>
          <w:sz w:val="24"/>
          <w:szCs w:val="24"/>
        </w:rPr>
      </w:pPr>
      <w:r>
        <w:rPr>
          <w:rFonts w:ascii="Times New Roman" w:hAnsi="Times New Roman" w:cs="Times New Roman"/>
          <w:sz w:val="24"/>
          <w:szCs w:val="24"/>
        </w:rPr>
        <w:t>Buffer</w:t>
      </w:r>
      <w:r w:rsidR="0045341F">
        <w:rPr>
          <w:rFonts w:ascii="Times New Roman" w:hAnsi="Times New Roman" w:cs="Times New Roman"/>
          <w:sz w:val="24"/>
          <w:szCs w:val="24"/>
        </w:rPr>
        <w:t xml:space="preserve"> Zone meliputi dua Kecamatan yang terdiri dari</w:t>
      </w:r>
      <w:r w:rsidR="00AB2B08">
        <w:rPr>
          <w:rFonts w:ascii="Times New Roman" w:hAnsi="Times New Roman" w:cs="Times New Roman"/>
          <w:sz w:val="24"/>
          <w:szCs w:val="24"/>
        </w:rPr>
        <w:t xml:space="preserve"> 19 (Sembilan belas</w:t>
      </w:r>
      <w:r w:rsidR="0045341F">
        <w:rPr>
          <w:rFonts w:ascii="Times New Roman" w:hAnsi="Times New Roman" w:cs="Times New Roman"/>
          <w:sz w:val="24"/>
          <w:szCs w:val="24"/>
        </w:rPr>
        <w:t>)</w:t>
      </w:r>
      <w:r w:rsidR="00AB2B08">
        <w:rPr>
          <w:rFonts w:ascii="Times New Roman" w:hAnsi="Times New Roman" w:cs="Times New Roman"/>
          <w:sz w:val="24"/>
          <w:szCs w:val="24"/>
        </w:rPr>
        <w:t xml:space="preserve">, </w:t>
      </w:r>
      <w:r w:rsidR="0045341F">
        <w:rPr>
          <w:rFonts w:ascii="Times New Roman" w:hAnsi="Times New Roman" w:cs="Times New Roman"/>
          <w:sz w:val="24"/>
          <w:szCs w:val="24"/>
        </w:rPr>
        <w:t>dengan total penduduk 50.535 jiwa</w:t>
      </w:r>
      <w:r w:rsidR="00DD785E">
        <w:rPr>
          <w:rFonts w:ascii="Times New Roman" w:hAnsi="Times New Roman" w:cs="Times New Roman"/>
          <w:sz w:val="24"/>
          <w:szCs w:val="24"/>
        </w:rPr>
        <w:t xml:space="preserve"> dan luas  wilayah 22.875 Ha</w:t>
      </w:r>
      <w:r w:rsidR="004F07D1">
        <w:rPr>
          <w:rFonts w:ascii="Times New Roman" w:hAnsi="Times New Roman" w:cs="Times New Roman"/>
          <w:sz w:val="24"/>
          <w:szCs w:val="24"/>
        </w:rPr>
        <w:t>.</w:t>
      </w:r>
      <w:r w:rsidR="009373E5">
        <w:rPr>
          <w:rFonts w:ascii="Times New Roman" w:hAnsi="Times New Roman" w:cs="Times New Roman"/>
          <w:sz w:val="24"/>
          <w:szCs w:val="24"/>
        </w:rPr>
        <w:t xml:space="preserve"> </w:t>
      </w:r>
      <w:proofErr w:type="gramStart"/>
      <w:r w:rsidR="000D76C1">
        <w:rPr>
          <w:rFonts w:ascii="Times New Roman" w:hAnsi="Times New Roman" w:cs="Times New Roman"/>
          <w:sz w:val="24"/>
          <w:szCs w:val="24"/>
          <w:lang w:val="en-US"/>
        </w:rPr>
        <w:t>Posisi geografis desa-desa tersebut melingkar dari utara ke selatan.</w:t>
      </w:r>
      <w:proofErr w:type="gramEnd"/>
      <w:r w:rsidR="00644D93">
        <w:rPr>
          <w:rFonts w:ascii="Times New Roman" w:hAnsi="Times New Roman" w:cs="Times New Roman"/>
          <w:sz w:val="24"/>
          <w:szCs w:val="24"/>
          <w:lang w:val="en-US"/>
        </w:rPr>
        <w:t xml:space="preserve"> </w:t>
      </w:r>
      <w:r w:rsidR="004F07D1">
        <w:rPr>
          <w:rFonts w:ascii="Times New Roman" w:hAnsi="Times New Roman" w:cs="Times New Roman"/>
          <w:sz w:val="24"/>
          <w:szCs w:val="24"/>
        </w:rPr>
        <w:t xml:space="preserve">TUNK </w:t>
      </w:r>
      <w:r w:rsidR="000D76C1">
        <w:rPr>
          <w:rFonts w:ascii="Times New Roman" w:hAnsi="Times New Roman" w:cs="Times New Roman"/>
          <w:sz w:val="24"/>
          <w:szCs w:val="24"/>
          <w:lang w:val="en-US"/>
        </w:rPr>
        <w:t xml:space="preserve">merupakan habitat terakhir Badak Jawa </w:t>
      </w:r>
      <w:r w:rsidR="002F4616">
        <w:rPr>
          <w:rFonts w:ascii="Times New Roman" w:hAnsi="Times New Roman" w:cs="Times New Roman"/>
          <w:sz w:val="24"/>
          <w:szCs w:val="24"/>
        </w:rPr>
        <w:t>(</w:t>
      </w:r>
      <w:r w:rsidR="002F4616" w:rsidRPr="002F4616">
        <w:rPr>
          <w:rFonts w:ascii="Times New Roman" w:hAnsi="Times New Roman" w:cs="Times New Roman"/>
          <w:i/>
          <w:sz w:val="24"/>
          <w:szCs w:val="24"/>
        </w:rPr>
        <w:t>Rhinoceros Sondaicus</w:t>
      </w:r>
      <w:r w:rsidR="002F4616">
        <w:rPr>
          <w:rFonts w:ascii="Times New Roman" w:hAnsi="Times New Roman" w:cs="Times New Roman"/>
          <w:sz w:val="24"/>
          <w:szCs w:val="24"/>
        </w:rPr>
        <w:t>)</w:t>
      </w:r>
      <w:r w:rsidR="000D76C1">
        <w:rPr>
          <w:rFonts w:ascii="Times New Roman" w:hAnsi="Times New Roman" w:cs="Times New Roman"/>
          <w:sz w:val="24"/>
          <w:szCs w:val="24"/>
          <w:lang w:val="en-US"/>
        </w:rPr>
        <w:t xml:space="preserve">. </w:t>
      </w:r>
      <w:proofErr w:type="gramStart"/>
      <w:r w:rsidR="000D76C1">
        <w:rPr>
          <w:rFonts w:ascii="Times New Roman" w:hAnsi="Times New Roman" w:cs="Times New Roman"/>
          <w:sz w:val="24"/>
          <w:szCs w:val="24"/>
          <w:lang w:val="en-US"/>
        </w:rPr>
        <w:t>Selain itu kawasan TNUK merupakan salah satu daerah tujuan wisata yang bertaraf internasional.</w:t>
      </w:r>
      <w:proofErr w:type="gramEnd"/>
      <w:r w:rsidR="004F07D1">
        <w:rPr>
          <w:rFonts w:ascii="Times New Roman" w:hAnsi="Times New Roman" w:cs="Times New Roman"/>
          <w:sz w:val="24"/>
          <w:szCs w:val="24"/>
        </w:rPr>
        <w:t xml:space="preserve"> Karena itu setiap minggunya hampir tidak sepi pengunjung, baik</w:t>
      </w:r>
      <w:r w:rsidR="000D76C1">
        <w:rPr>
          <w:rFonts w:ascii="Times New Roman" w:hAnsi="Times New Roman" w:cs="Times New Roman"/>
          <w:sz w:val="24"/>
          <w:szCs w:val="24"/>
          <w:lang w:val="en-US"/>
        </w:rPr>
        <w:t xml:space="preserve"> lokal, nasional maupun interasional. </w:t>
      </w:r>
      <w:proofErr w:type="gramStart"/>
      <w:r w:rsidR="000D76C1">
        <w:rPr>
          <w:rFonts w:ascii="Times New Roman" w:hAnsi="Times New Roman" w:cs="Times New Roman"/>
          <w:sz w:val="24"/>
          <w:szCs w:val="24"/>
          <w:lang w:val="en-US"/>
        </w:rPr>
        <w:t>Juga tidak sedikit para peneliti yang datang berkunjung ke daerah ini utuk mempelajari berbagai keunikan bai flora maupun fauna.</w:t>
      </w:r>
      <w:proofErr w:type="gramEnd"/>
      <w:r w:rsidR="007416A2">
        <w:rPr>
          <w:rFonts w:ascii="Times New Roman" w:hAnsi="Times New Roman" w:cs="Times New Roman"/>
          <w:sz w:val="24"/>
          <w:szCs w:val="24"/>
        </w:rPr>
        <w:t xml:space="preserve"> </w:t>
      </w:r>
    </w:p>
    <w:p w:rsidR="00644D93" w:rsidRDefault="00644D93" w:rsidP="00C71F82">
      <w:pPr>
        <w:pStyle w:val="ListParagraph"/>
        <w:spacing w:line="480" w:lineRule="auto"/>
        <w:jc w:val="both"/>
        <w:rPr>
          <w:rFonts w:ascii="Times New Roman" w:hAnsi="Times New Roman" w:cs="Times New Roman"/>
          <w:sz w:val="24"/>
          <w:szCs w:val="24"/>
          <w:lang w:val="en-US"/>
        </w:rPr>
      </w:pPr>
    </w:p>
    <w:p w:rsidR="008E199D" w:rsidRDefault="000D76C1" w:rsidP="00644D93">
      <w:pPr>
        <w:pStyle w:val="ListParagraph"/>
        <w:tabs>
          <w:tab w:val="left" w:pos="540"/>
        </w:tabs>
        <w:spacing w:line="480" w:lineRule="auto"/>
        <w:ind w:left="5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Mengingat tingginya intensitas kunjungan dan tekanan penduduk </w:t>
      </w:r>
      <w:r w:rsidR="008E199D">
        <w:rPr>
          <w:rFonts w:ascii="Times New Roman" w:hAnsi="Times New Roman" w:cs="Times New Roman"/>
          <w:sz w:val="24"/>
          <w:szCs w:val="24"/>
          <w:lang w:val="en-US"/>
        </w:rPr>
        <w:t xml:space="preserve">sekitar terhadap kawasan TNUK, maka pada tahun 2013 diterbitkan Peraturan Daerah (Perda) </w:t>
      </w:r>
      <w:r w:rsidR="00942700">
        <w:rPr>
          <w:rFonts w:ascii="Times New Roman" w:hAnsi="Times New Roman" w:cs="Times New Roman"/>
          <w:sz w:val="24"/>
          <w:szCs w:val="24"/>
        </w:rPr>
        <w:lastRenderedPageBreak/>
        <w:t>Kabupaten Pandeglang Nomor 2 tahun 2013. Tentang Pengelolaan Daerah Penyangga Taman Nasional Ujung Kulon. Yang tujuannya adalah meningkatkan dan mengembangkan ekonomi masyarakat di daerah penyangga TNUK agar tercapai keharmonisan antara kebutuhan masyarakat dengan pelestarian ekosistem TNUK.</w:t>
      </w:r>
      <w:r w:rsidR="000F31AC">
        <w:rPr>
          <w:rFonts w:ascii="Times New Roman" w:hAnsi="Times New Roman" w:cs="Times New Roman"/>
          <w:sz w:val="24"/>
          <w:szCs w:val="24"/>
        </w:rPr>
        <w:t xml:space="preserve"> Sehingga dalam pengembangan ekonomi masyarakat hendaknya memperhatikan </w:t>
      </w:r>
      <w:r w:rsidR="008E199D">
        <w:rPr>
          <w:rFonts w:ascii="Times New Roman" w:hAnsi="Times New Roman" w:cs="Times New Roman"/>
          <w:sz w:val="24"/>
          <w:szCs w:val="24"/>
          <w:lang w:val="en-US"/>
        </w:rPr>
        <w:t>peraturan dan perudang-undangan yang berlaku. Meski begitu dirasa perlu adanya pembianan dan pemberdayaan masyarakat yag diarahkan pada pengembangan sosial ekonomi</w:t>
      </w:r>
      <w:r w:rsidR="00644D93">
        <w:rPr>
          <w:rFonts w:ascii="Times New Roman" w:hAnsi="Times New Roman" w:cs="Times New Roman"/>
          <w:sz w:val="24"/>
          <w:szCs w:val="24"/>
          <w:lang w:val="en-US"/>
        </w:rPr>
        <w:t>, agar pedapatan masyarakat mengalami peningkatan signifikan</w:t>
      </w:r>
      <w:proofErr w:type="gramStart"/>
      <w:r w:rsidR="00644D93">
        <w:rPr>
          <w:rFonts w:ascii="Times New Roman" w:hAnsi="Times New Roman" w:cs="Times New Roman"/>
          <w:sz w:val="24"/>
          <w:szCs w:val="24"/>
          <w:lang w:val="en-US"/>
        </w:rPr>
        <w:t>.</w:t>
      </w:r>
      <w:r w:rsidR="008E199D">
        <w:rPr>
          <w:rFonts w:ascii="Times New Roman" w:hAnsi="Times New Roman" w:cs="Times New Roman"/>
          <w:sz w:val="24"/>
          <w:szCs w:val="24"/>
          <w:lang w:val="en-US"/>
        </w:rPr>
        <w:t>.</w:t>
      </w:r>
      <w:proofErr w:type="gramEnd"/>
      <w:r w:rsidR="008E199D">
        <w:rPr>
          <w:rFonts w:ascii="Times New Roman" w:hAnsi="Times New Roman" w:cs="Times New Roman"/>
          <w:sz w:val="24"/>
          <w:szCs w:val="24"/>
          <w:lang w:val="en-US"/>
        </w:rPr>
        <w:t xml:space="preserve"> </w:t>
      </w:r>
    </w:p>
    <w:p w:rsidR="00644D93" w:rsidRDefault="00644D93" w:rsidP="00C71F82">
      <w:pPr>
        <w:pStyle w:val="ListParagraph"/>
        <w:spacing w:line="480" w:lineRule="auto"/>
        <w:jc w:val="both"/>
        <w:rPr>
          <w:rFonts w:ascii="Times New Roman" w:hAnsi="Times New Roman" w:cs="Times New Roman"/>
          <w:sz w:val="24"/>
          <w:szCs w:val="24"/>
          <w:lang w:val="en-US"/>
        </w:rPr>
      </w:pPr>
    </w:p>
    <w:p w:rsidR="00B12C48" w:rsidRDefault="008E199D" w:rsidP="00644D93">
      <w:pPr>
        <w:pStyle w:val="ListParagraph"/>
        <w:spacing w:line="480" w:lineRule="auto"/>
        <w:ind w:left="54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Sejauh ini tentu sudah banyak dilakukan pembinaan baik oleh Pemerintah Kabupaten Pandeglang, Balai TNUK sendiri maupun oleh lembaga-lembaga sosial lainnya (NGO).</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Program-program pemberdayaan itu terkait dengan upaya </w:t>
      </w:r>
      <w:r w:rsidR="00B12C48">
        <w:rPr>
          <w:rFonts w:ascii="Times New Roman" w:hAnsi="Times New Roman" w:cs="Times New Roman"/>
          <w:sz w:val="24"/>
          <w:szCs w:val="24"/>
          <w:lang w:val="en-US"/>
        </w:rPr>
        <w:t>untuk pelestarian Badak Jawa dan ekosistemnya.</w:t>
      </w:r>
      <w:proofErr w:type="gramEnd"/>
      <w:r w:rsidR="00B12C48">
        <w:rPr>
          <w:rFonts w:ascii="Times New Roman" w:hAnsi="Times New Roman" w:cs="Times New Roman"/>
          <w:sz w:val="24"/>
          <w:szCs w:val="24"/>
          <w:lang w:val="en-US"/>
        </w:rPr>
        <w:t xml:space="preserve"> </w:t>
      </w:r>
      <w:proofErr w:type="gramStart"/>
      <w:r w:rsidR="00B12C48">
        <w:rPr>
          <w:rFonts w:ascii="Times New Roman" w:hAnsi="Times New Roman" w:cs="Times New Roman"/>
          <w:sz w:val="24"/>
          <w:szCs w:val="24"/>
          <w:lang w:val="en-US"/>
        </w:rPr>
        <w:t>Salah satu c</w:t>
      </w:r>
      <w:r w:rsidR="00682C24">
        <w:rPr>
          <w:rFonts w:ascii="Times New Roman" w:hAnsi="Times New Roman" w:cs="Times New Roman"/>
          <w:sz w:val="24"/>
          <w:szCs w:val="24"/>
        </w:rPr>
        <w:t>ontoh</w:t>
      </w:r>
      <w:r w:rsidR="00B12C48">
        <w:rPr>
          <w:rFonts w:ascii="Times New Roman" w:hAnsi="Times New Roman" w:cs="Times New Roman"/>
          <w:sz w:val="24"/>
          <w:szCs w:val="24"/>
          <w:lang w:val="en-US"/>
        </w:rPr>
        <w:t xml:space="preserve"> </w:t>
      </w:r>
      <w:r w:rsidR="00682C24">
        <w:rPr>
          <w:rFonts w:ascii="Times New Roman" w:hAnsi="Times New Roman" w:cs="Times New Roman"/>
          <w:sz w:val="24"/>
          <w:szCs w:val="24"/>
        </w:rPr>
        <w:t>yang besifat langsung yaitu pelatihan keterampilan ekonomi produktif bagi masyarakat sekitar kawasan, dan penguatan Spiritual dan Budaya masyarakat dalam konservasi alam.</w:t>
      </w:r>
      <w:proofErr w:type="gramEnd"/>
      <w:r w:rsidR="00FD13CE">
        <w:rPr>
          <w:rFonts w:ascii="Times New Roman" w:hAnsi="Times New Roman" w:cs="Times New Roman"/>
          <w:sz w:val="24"/>
          <w:szCs w:val="24"/>
        </w:rPr>
        <w:t xml:space="preserve"> Di</w:t>
      </w:r>
      <w:r w:rsidR="00B12C48">
        <w:rPr>
          <w:rFonts w:ascii="Times New Roman" w:hAnsi="Times New Roman" w:cs="Times New Roman"/>
          <w:sz w:val="24"/>
          <w:szCs w:val="24"/>
          <w:lang w:val="en-US"/>
        </w:rPr>
        <w:t xml:space="preserve"> </w:t>
      </w:r>
      <w:r w:rsidR="00FD13CE">
        <w:rPr>
          <w:rFonts w:ascii="Times New Roman" w:hAnsi="Times New Roman" w:cs="Times New Roman"/>
          <w:sz w:val="24"/>
          <w:szCs w:val="24"/>
        </w:rPr>
        <w:t xml:space="preserve">tingkat pemerintah daerah </w:t>
      </w:r>
      <w:r w:rsidR="00B12C48">
        <w:rPr>
          <w:rFonts w:ascii="Times New Roman" w:hAnsi="Times New Roman" w:cs="Times New Roman"/>
          <w:sz w:val="24"/>
          <w:szCs w:val="24"/>
          <w:lang w:val="en-US"/>
        </w:rPr>
        <w:t xml:space="preserve">terus dilakukan </w:t>
      </w:r>
      <w:r w:rsidR="00220E55">
        <w:rPr>
          <w:rFonts w:ascii="Times New Roman" w:hAnsi="Times New Roman" w:cs="Times New Roman"/>
          <w:sz w:val="24"/>
          <w:szCs w:val="24"/>
        </w:rPr>
        <w:t>pembangunan infrastruktur, perbaikan jalan, sarana pendidikan, kesehatan</w:t>
      </w:r>
      <w:r w:rsidR="00B12C48">
        <w:rPr>
          <w:rFonts w:ascii="Times New Roman" w:hAnsi="Times New Roman" w:cs="Times New Roman"/>
          <w:sz w:val="24"/>
          <w:szCs w:val="24"/>
          <w:lang w:val="en-US"/>
        </w:rPr>
        <w:t xml:space="preserve">, </w:t>
      </w:r>
      <w:r w:rsidR="00220E55">
        <w:rPr>
          <w:rFonts w:ascii="Times New Roman" w:hAnsi="Times New Roman" w:cs="Times New Roman"/>
          <w:sz w:val="24"/>
          <w:szCs w:val="24"/>
        </w:rPr>
        <w:t xml:space="preserve">dan </w:t>
      </w:r>
      <w:r w:rsidR="00B12C48">
        <w:rPr>
          <w:rFonts w:ascii="Times New Roman" w:hAnsi="Times New Roman" w:cs="Times New Roman"/>
          <w:sz w:val="24"/>
          <w:szCs w:val="24"/>
          <w:lang w:val="en-US"/>
        </w:rPr>
        <w:t xml:space="preserve">perbaikan sarana irigasi pertanian. </w:t>
      </w:r>
    </w:p>
    <w:p w:rsidR="00644D93" w:rsidRDefault="00644D93" w:rsidP="00644D93">
      <w:pPr>
        <w:pStyle w:val="ListParagraph"/>
        <w:spacing w:line="480" w:lineRule="auto"/>
        <w:ind w:left="540"/>
        <w:jc w:val="both"/>
        <w:rPr>
          <w:rFonts w:ascii="Times New Roman" w:hAnsi="Times New Roman" w:cs="Times New Roman"/>
          <w:sz w:val="24"/>
          <w:szCs w:val="24"/>
          <w:lang w:val="en-US"/>
        </w:rPr>
      </w:pPr>
    </w:p>
    <w:p w:rsidR="00220E55" w:rsidRPr="00644D93" w:rsidRDefault="00B12C48" w:rsidP="00644D93">
      <w:pPr>
        <w:pStyle w:val="ListParagraph"/>
        <w:spacing w:line="480" w:lineRule="auto"/>
        <w:ind w:left="54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Meski demikian d</w:t>
      </w:r>
      <w:r w:rsidR="00220E55">
        <w:rPr>
          <w:rFonts w:ascii="Times New Roman" w:hAnsi="Times New Roman" w:cs="Times New Roman"/>
          <w:sz w:val="24"/>
          <w:szCs w:val="24"/>
        </w:rPr>
        <w:t xml:space="preserve">ari program-program yang sudah, dan mungking sedang berjalan, kenyataannya terdapat ketidaksinambungan antara program yang banyak dilakuktan dengan kesadaran, dan </w:t>
      </w:r>
      <w:r>
        <w:rPr>
          <w:rFonts w:ascii="Times New Roman" w:hAnsi="Times New Roman" w:cs="Times New Roman"/>
          <w:sz w:val="24"/>
          <w:szCs w:val="24"/>
          <w:lang w:val="en-US"/>
        </w:rPr>
        <w:t xml:space="preserve">kondisi sosial-ekonomi </w:t>
      </w:r>
      <w:r w:rsidR="00220E55">
        <w:rPr>
          <w:rFonts w:ascii="Times New Roman" w:hAnsi="Times New Roman" w:cs="Times New Roman"/>
          <w:sz w:val="24"/>
          <w:szCs w:val="24"/>
        </w:rPr>
        <w:t>masyarakat</w:t>
      </w:r>
      <w:r>
        <w:rPr>
          <w:rFonts w:ascii="Times New Roman" w:hAnsi="Times New Roman" w:cs="Times New Roman"/>
          <w:sz w:val="24"/>
          <w:szCs w:val="24"/>
          <w:lang w:val="en-US"/>
        </w:rPr>
        <w:t xml:space="preserve"> yang masih memprihatinkan</w:t>
      </w:r>
      <w:r w:rsidR="00220E55">
        <w:rPr>
          <w:rFonts w:ascii="Times New Roman" w:hAnsi="Times New Roman" w:cs="Times New Roman"/>
          <w:sz w:val="24"/>
          <w:szCs w:val="24"/>
        </w:rPr>
        <w:t>.</w:t>
      </w:r>
      <w:proofErr w:type="gramEnd"/>
      <w:r w:rsidR="00220E55">
        <w:rPr>
          <w:rFonts w:ascii="Times New Roman" w:hAnsi="Times New Roman" w:cs="Times New Roman"/>
          <w:sz w:val="24"/>
          <w:szCs w:val="24"/>
        </w:rPr>
        <w:t xml:space="preserve"> Sehingga kemungkinan perlu ada cara lain dalam pengembangan ekonomi yang tidak mengganggu konservasi alam TNUK.</w:t>
      </w:r>
      <w:r w:rsidR="00644D93">
        <w:rPr>
          <w:rFonts w:ascii="Times New Roman" w:hAnsi="Times New Roman" w:cs="Times New Roman"/>
          <w:sz w:val="24"/>
          <w:szCs w:val="24"/>
          <w:lang w:val="en-US"/>
        </w:rPr>
        <w:t xml:space="preserve"> </w:t>
      </w:r>
      <w:proofErr w:type="gramStart"/>
      <w:r w:rsidR="00644D93">
        <w:rPr>
          <w:rFonts w:ascii="Times New Roman" w:hAnsi="Times New Roman" w:cs="Times New Roman"/>
          <w:sz w:val="24"/>
          <w:szCs w:val="24"/>
          <w:lang w:val="en-US"/>
        </w:rPr>
        <w:t>Oleh karena itu pencarian model pemberdayaan yang efektif dan efisien sebuah urgensi yang sesuai dengan tingginya permasalahan yang dihadapi TNUK dan masyarakat di sekitarnya.</w:t>
      </w:r>
      <w:proofErr w:type="gramEnd"/>
    </w:p>
    <w:p w:rsidR="00644D93" w:rsidRDefault="00644D93" w:rsidP="00644D93">
      <w:pPr>
        <w:pStyle w:val="ListParagraph"/>
        <w:spacing w:line="480" w:lineRule="auto"/>
        <w:ind w:left="540"/>
        <w:jc w:val="both"/>
        <w:rPr>
          <w:rFonts w:ascii="Times New Roman" w:hAnsi="Times New Roman" w:cs="Times New Roman"/>
          <w:sz w:val="24"/>
          <w:szCs w:val="24"/>
          <w:lang w:val="en-US"/>
        </w:rPr>
      </w:pPr>
    </w:p>
    <w:p w:rsidR="006E2715" w:rsidRPr="00644D93" w:rsidRDefault="00C71F82" w:rsidP="00C71F82">
      <w:pPr>
        <w:pStyle w:val="ListParagraph"/>
        <w:numPr>
          <w:ilvl w:val="0"/>
          <w:numId w:val="1"/>
        </w:numPr>
        <w:spacing w:line="480" w:lineRule="auto"/>
        <w:jc w:val="both"/>
        <w:rPr>
          <w:rFonts w:ascii="Times New Roman" w:hAnsi="Times New Roman" w:cs="Times New Roman"/>
          <w:b/>
          <w:sz w:val="24"/>
          <w:szCs w:val="24"/>
        </w:rPr>
      </w:pPr>
      <w:r w:rsidRPr="00644D93">
        <w:rPr>
          <w:rFonts w:ascii="Times New Roman" w:hAnsi="Times New Roman" w:cs="Times New Roman"/>
          <w:b/>
          <w:sz w:val="24"/>
          <w:szCs w:val="24"/>
        </w:rPr>
        <w:t>R</w:t>
      </w:r>
      <w:r w:rsidR="006E2715" w:rsidRPr="00644D93">
        <w:rPr>
          <w:rFonts w:ascii="Times New Roman" w:hAnsi="Times New Roman" w:cs="Times New Roman"/>
          <w:b/>
          <w:sz w:val="24"/>
          <w:szCs w:val="24"/>
        </w:rPr>
        <w:t>umusan Masalah</w:t>
      </w:r>
    </w:p>
    <w:p w:rsidR="00B25F46" w:rsidRDefault="006A657B" w:rsidP="00BA38C0">
      <w:pPr>
        <w:pStyle w:val="ListParagraph"/>
        <w:numPr>
          <w:ilvl w:val="0"/>
          <w:numId w:val="10"/>
        </w:numPr>
        <w:spacing w:line="480" w:lineRule="auto"/>
        <w:jc w:val="both"/>
      </w:pPr>
      <w:r>
        <w:t xml:space="preserve">Bagaimana </w:t>
      </w:r>
      <w:r w:rsidR="00644D93">
        <w:rPr>
          <w:lang w:val="en-US"/>
        </w:rPr>
        <w:t>persepsi dan pe</w:t>
      </w:r>
      <w:r w:rsidR="00DD785E">
        <w:t>mahaman</w:t>
      </w:r>
      <w:r>
        <w:t xml:space="preserve"> </w:t>
      </w:r>
      <w:r w:rsidR="00B25F46">
        <w:t xml:space="preserve">masyarakat terhadap </w:t>
      </w:r>
      <w:r w:rsidR="00644D93">
        <w:rPr>
          <w:lang w:val="en-US"/>
        </w:rPr>
        <w:t xml:space="preserve">kawasan </w:t>
      </w:r>
      <w:r w:rsidR="00B25F46">
        <w:t xml:space="preserve">TNUK, </w:t>
      </w:r>
      <w:r w:rsidR="00644D93">
        <w:rPr>
          <w:lang w:val="en-US"/>
        </w:rPr>
        <w:t xml:space="preserve">dan </w:t>
      </w:r>
      <w:r w:rsidR="00B25F46">
        <w:t>program-program pemerintah daerah yang selama ini sedang atau telah dilakukan.</w:t>
      </w:r>
    </w:p>
    <w:p w:rsidR="00BA38C0" w:rsidRDefault="00BA38C0" w:rsidP="00BA38C0">
      <w:pPr>
        <w:pStyle w:val="ListParagraph"/>
        <w:numPr>
          <w:ilvl w:val="0"/>
          <w:numId w:val="10"/>
        </w:numPr>
        <w:spacing w:line="480" w:lineRule="auto"/>
        <w:jc w:val="both"/>
      </w:pPr>
      <w:r>
        <w:t>Bentuk kegiatan apa yang diinginkan oleh masyarakat yang ada di</w:t>
      </w:r>
      <w:r w:rsidR="00644D93">
        <w:rPr>
          <w:lang w:val="en-US"/>
        </w:rPr>
        <w:t xml:space="preserve"> </w:t>
      </w:r>
      <w:r>
        <w:t>sekitar daerah penyangga TNUK.</w:t>
      </w:r>
      <w:r w:rsidR="00B25F46">
        <w:t xml:space="preserve"> Sehingga akan menjaga keselarasan antara keinginan masyarakat dengan keingingan pemerintah daerah.</w:t>
      </w:r>
    </w:p>
    <w:p w:rsidR="00BA38C0" w:rsidRDefault="00BA38C0" w:rsidP="00BA38C0">
      <w:pPr>
        <w:pStyle w:val="ListParagraph"/>
        <w:numPr>
          <w:ilvl w:val="0"/>
          <w:numId w:val="10"/>
        </w:numPr>
        <w:spacing w:line="480" w:lineRule="auto"/>
        <w:jc w:val="both"/>
      </w:pPr>
      <w:r>
        <w:t xml:space="preserve">Jenis kegiatan apa yang bisa meningkatkan kesejahteraan masyarakat di daerah Penyangga Buffer Zone TNUK. </w:t>
      </w:r>
      <w:r w:rsidR="00493845">
        <w:t xml:space="preserve"> </w:t>
      </w:r>
      <w:r>
        <w:t>Sehingga tidak akan banyak mengganggu daerah TNUK.</w:t>
      </w:r>
    </w:p>
    <w:p w:rsidR="00BA38C0" w:rsidRDefault="003B47BA" w:rsidP="00BA38C0">
      <w:pPr>
        <w:pStyle w:val="ListParagraph"/>
        <w:numPr>
          <w:ilvl w:val="0"/>
          <w:numId w:val="10"/>
        </w:numPr>
        <w:spacing w:line="480" w:lineRule="auto"/>
        <w:jc w:val="both"/>
      </w:pPr>
      <w:r>
        <w:t>Seberapa besar potensi ekonomi yang bisa dikembangk</w:t>
      </w:r>
      <w:r w:rsidR="002C3B8D">
        <w:t>an oleh masyakat disekitar daerah penyangga TNUK.</w:t>
      </w:r>
    </w:p>
    <w:p w:rsidR="00E2557E" w:rsidRDefault="00E2557E" w:rsidP="00E2557E">
      <w:pPr>
        <w:pStyle w:val="ListParagraph"/>
      </w:pPr>
    </w:p>
    <w:p w:rsidR="006E2715" w:rsidRPr="00644D93" w:rsidRDefault="006E2715" w:rsidP="00CA6A14">
      <w:pPr>
        <w:pStyle w:val="ListParagraph"/>
        <w:numPr>
          <w:ilvl w:val="0"/>
          <w:numId w:val="1"/>
        </w:numPr>
        <w:spacing w:line="480" w:lineRule="auto"/>
        <w:rPr>
          <w:rFonts w:ascii="Times New Roman" w:hAnsi="Times New Roman" w:cs="Times New Roman"/>
          <w:b/>
          <w:sz w:val="24"/>
          <w:szCs w:val="24"/>
        </w:rPr>
      </w:pPr>
      <w:r w:rsidRPr="00644D93">
        <w:rPr>
          <w:rFonts w:ascii="Times New Roman" w:hAnsi="Times New Roman" w:cs="Times New Roman"/>
          <w:b/>
          <w:sz w:val="24"/>
          <w:szCs w:val="24"/>
        </w:rPr>
        <w:t>Tujuan Penelitian</w:t>
      </w:r>
    </w:p>
    <w:p w:rsidR="00B06CA3" w:rsidRPr="00AC5AE0" w:rsidRDefault="005644BC" w:rsidP="00CA6A14">
      <w:pPr>
        <w:pStyle w:val="ListParagraph"/>
        <w:numPr>
          <w:ilvl w:val="0"/>
          <w:numId w:val="8"/>
        </w:numPr>
        <w:spacing w:line="480" w:lineRule="auto"/>
        <w:rPr>
          <w:rFonts w:ascii="Times New Roman" w:hAnsi="Times New Roman" w:cs="Times New Roman"/>
          <w:sz w:val="24"/>
          <w:szCs w:val="24"/>
        </w:rPr>
      </w:pPr>
      <w:r w:rsidRPr="00AC5AE0">
        <w:rPr>
          <w:rFonts w:ascii="Times New Roman" w:hAnsi="Times New Roman" w:cs="Times New Roman"/>
          <w:sz w:val="24"/>
          <w:szCs w:val="24"/>
        </w:rPr>
        <w:t xml:space="preserve">Untuk mengetahui kondisi </w:t>
      </w:r>
      <w:r w:rsidR="00B06CA3" w:rsidRPr="00AC5AE0">
        <w:rPr>
          <w:rFonts w:ascii="Times New Roman" w:hAnsi="Times New Roman" w:cs="Times New Roman"/>
          <w:sz w:val="24"/>
          <w:szCs w:val="24"/>
        </w:rPr>
        <w:t xml:space="preserve"> masyarakat di sekit</w:t>
      </w:r>
      <w:r w:rsidR="000A6FF1" w:rsidRPr="00AC5AE0">
        <w:rPr>
          <w:rFonts w:ascii="Times New Roman" w:hAnsi="Times New Roman" w:cs="Times New Roman"/>
          <w:sz w:val="24"/>
          <w:szCs w:val="24"/>
        </w:rPr>
        <w:t>a</w:t>
      </w:r>
      <w:r w:rsidR="00B06CA3" w:rsidRPr="00AC5AE0">
        <w:rPr>
          <w:rFonts w:ascii="Times New Roman" w:hAnsi="Times New Roman" w:cs="Times New Roman"/>
          <w:sz w:val="24"/>
          <w:szCs w:val="24"/>
        </w:rPr>
        <w:t>r Buffer Zone Taman Nasional Ujung Kulon</w:t>
      </w:r>
      <w:r w:rsidR="000A6FF1" w:rsidRPr="00AC5AE0">
        <w:rPr>
          <w:rFonts w:ascii="Times New Roman" w:hAnsi="Times New Roman" w:cs="Times New Roman"/>
          <w:sz w:val="24"/>
          <w:szCs w:val="24"/>
        </w:rPr>
        <w:t>.</w:t>
      </w:r>
    </w:p>
    <w:p w:rsidR="000A6FF1" w:rsidRPr="00AC5AE0" w:rsidRDefault="006A657B" w:rsidP="00CA6A14">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Men</w:t>
      </w:r>
      <w:r w:rsidR="00E2740A">
        <w:rPr>
          <w:rFonts w:ascii="Times New Roman" w:hAnsi="Times New Roman" w:cs="Times New Roman"/>
          <w:sz w:val="24"/>
          <w:szCs w:val="24"/>
        </w:rPr>
        <w:t>g</w:t>
      </w:r>
      <w:r>
        <w:rPr>
          <w:rFonts w:ascii="Times New Roman" w:hAnsi="Times New Roman" w:cs="Times New Roman"/>
          <w:sz w:val="24"/>
          <w:szCs w:val="24"/>
        </w:rPr>
        <w:t xml:space="preserve">etahui masalah apa saja </w:t>
      </w:r>
      <w:r w:rsidR="00CB1608">
        <w:rPr>
          <w:rFonts w:ascii="Times New Roman" w:hAnsi="Times New Roman" w:cs="Times New Roman"/>
          <w:sz w:val="24"/>
          <w:szCs w:val="24"/>
        </w:rPr>
        <w:t xml:space="preserve">dalam hal pemberdayaan </w:t>
      </w:r>
      <w:r>
        <w:rPr>
          <w:rFonts w:ascii="Times New Roman" w:hAnsi="Times New Roman" w:cs="Times New Roman"/>
          <w:sz w:val="24"/>
          <w:szCs w:val="24"/>
        </w:rPr>
        <w:t xml:space="preserve"> Masyarakat Buffer Z</w:t>
      </w:r>
      <w:r w:rsidR="000A6FF1" w:rsidRPr="00AC5AE0">
        <w:rPr>
          <w:rFonts w:ascii="Times New Roman" w:hAnsi="Times New Roman" w:cs="Times New Roman"/>
          <w:sz w:val="24"/>
          <w:szCs w:val="24"/>
        </w:rPr>
        <w:t>one Taman Nasional Ujung Kulon</w:t>
      </w:r>
      <w:r w:rsidR="00CB1608">
        <w:rPr>
          <w:rFonts w:ascii="Times New Roman" w:hAnsi="Times New Roman" w:cs="Times New Roman"/>
          <w:sz w:val="24"/>
          <w:szCs w:val="24"/>
        </w:rPr>
        <w:t>.</w:t>
      </w:r>
    </w:p>
    <w:p w:rsidR="000A6FF1" w:rsidRPr="00AC5AE0" w:rsidRDefault="000A6FF1" w:rsidP="00EB16FF">
      <w:pPr>
        <w:pStyle w:val="ListParagraph"/>
        <w:numPr>
          <w:ilvl w:val="0"/>
          <w:numId w:val="8"/>
        </w:numPr>
        <w:spacing w:line="480" w:lineRule="auto"/>
        <w:jc w:val="both"/>
        <w:rPr>
          <w:rFonts w:ascii="Times New Roman" w:hAnsi="Times New Roman" w:cs="Times New Roman"/>
          <w:sz w:val="24"/>
          <w:szCs w:val="24"/>
        </w:rPr>
      </w:pPr>
      <w:r w:rsidRPr="00AC5AE0">
        <w:rPr>
          <w:rFonts w:ascii="Times New Roman" w:hAnsi="Times New Roman" w:cs="Times New Roman"/>
          <w:sz w:val="24"/>
          <w:szCs w:val="24"/>
        </w:rPr>
        <w:t>Untuk mengetahui program pemberdayaan apa yang layak dilakukan di kawasan Buffer Zone Taman Nasional Ujung Kulon</w:t>
      </w:r>
      <w:r w:rsidR="00310B8E" w:rsidRPr="00AC5AE0">
        <w:rPr>
          <w:rFonts w:ascii="Times New Roman" w:hAnsi="Times New Roman" w:cs="Times New Roman"/>
          <w:sz w:val="24"/>
          <w:szCs w:val="24"/>
        </w:rPr>
        <w:t>.</w:t>
      </w:r>
    </w:p>
    <w:p w:rsidR="003416A3" w:rsidRDefault="003416A3" w:rsidP="00CA6A14">
      <w:pPr>
        <w:pStyle w:val="ListParagraph"/>
        <w:spacing w:line="480" w:lineRule="auto"/>
        <w:ind w:left="1080"/>
        <w:rPr>
          <w:rFonts w:ascii="Times New Roman" w:hAnsi="Times New Roman" w:cs="Times New Roman"/>
          <w:sz w:val="24"/>
          <w:szCs w:val="24"/>
          <w:lang w:val="en-US"/>
        </w:rPr>
      </w:pPr>
    </w:p>
    <w:p w:rsidR="006E2715" w:rsidRPr="00644D93" w:rsidRDefault="006E2715" w:rsidP="00CA6A14">
      <w:pPr>
        <w:pStyle w:val="ListParagraph"/>
        <w:numPr>
          <w:ilvl w:val="0"/>
          <w:numId w:val="1"/>
        </w:numPr>
        <w:spacing w:line="480" w:lineRule="auto"/>
        <w:rPr>
          <w:rFonts w:ascii="Times New Roman" w:hAnsi="Times New Roman" w:cs="Times New Roman"/>
          <w:b/>
          <w:sz w:val="24"/>
          <w:szCs w:val="24"/>
        </w:rPr>
      </w:pPr>
      <w:r w:rsidRPr="00644D93">
        <w:rPr>
          <w:rFonts w:ascii="Times New Roman" w:hAnsi="Times New Roman" w:cs="Times New Roman"/>
          <w:b/>
          <w:sz w:val="24"/>
          <w:szCs w:val="24"/>
        </w:rPr>
        <w:t>Manfaat Penelitian</w:t>
      </w:r>
      <w:r w:rsidR="003416A3" w:rsidRPr="00644D93">
        <w:rPr>
          <w:rFonts w:ascii="Times New Roman" w:hAnsi="Times New Roman" w:cs="Times New Roman"/>
          <w:b/>
          <w:sz w:val="24"/>
          <w:szCs w:val="24"/>
        </w:rPr>
        <w:t>.</w:t>
      </w:r>
    </w:p>
    <w:p w:rsidR="00CB1608" w:rsidRDefault="00CB1608" w:rsidP="00FB6B87">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Hasil penelitian ini diharapkan akan </w:t>
      </w:r>
      <w:r w:rsidR="00FB6B87">
        <w:rPr>
          <w:rFonts w:ascii="Times New Roman" w:hAnsi="Times New Roman" w:cs="Times New Roman"/>
          <w:sz w:val="24"/>
          <w:szCs w:val="24"/>
        </w:rPr>
        <w:t xml:space="preserve">dapat </w:t>
      </w:r>
      <w:r>
        <w:rPr>
          <w:rFonts w:ascii="Times New Roman" w:hAnsi="Times New Roman" w:cs="Times New Roman"/>
          <w:sz w:val="24"/>
          <w:szCs w:val="24"/>
        </w:rPr>
        <w:t>menolong atau menjadi referensi bagi pengambilan keputusan pemerintah daerah hususnya Kabupaten Pandeglang dan pada umumnya Proinsi Banten.</w:t>
      </w:r>
      <w:r w:rsidR="00FB6B87">
        <w:rPr>
          <w:rFonts w:ascii="Times New Roman" w:hAnsi="Times New Roman" w:cs="Times New Roman"/>
          <w:sz w:val="24"/>
          <w:szCs w:val="24"/>
        </w:rPr>
        <w:t xml:space="preserve"> Sehingga kalau dirinci akan seperti dibawah ini:</w:t>
      </w:r>
    </w:p>
    <w:p w:rsidR="002F77E1" w:rsidRPr="00AC5AE0" w:rsidRDefault="002F77E1" w:rsidP="00FB6B87">
      <w:pPr>
        <w:pStyle w:val="ListParagraph"/>
        <w:spacing w:line="480" w:lineRule="auto"/>
        <w:jc w:val="both"/>
        <w:rPr>
          <w:rFonts w:ascii="Times New Roman" w:hAnsi="Times New Roman" w:cs="Times New Roman"/>
          <w:sz w:val="24"/>
          <w:szCs w:val="24"/>
        </w:rPr>
      </w:pPr>
    </w:p>
    <w:p w:rsidR="003416A3" w:rsidRPr="00AC5AE0" w:rsidRDefault="003416A3" w:rsidP="00CA6A14">
      <w:pPr>
        <w:pStyle w:val="ListParagraph"/>
        <w:numPr>
          <w:ilvl w:val="0"/>
          <w:numId w:val="9"/>
        </w:numPr>
        <w:spacing w:line="480" w:lineRule="auto"/>
        <w:jc w:val="both"/>
        <w:rPr>
          <w:rFonts w:ascii="Times New Roman" w:hAnsi="Times New Roman" w:cs="Times New Roman"/>
          <w:sz w:val="24"/>
          <w:szCs w:val="24"/>
        </w:rPr>
      </w:pPr>
      <w:r w:rsidRPr="00AC5AE0">
        <w:rPr>
          <w:rFonts w:ascii="Times New Roman" w:hAnsi="Times New Roman" w:cs="Times New Roman"/>
          <w:sz w:val="24"/>
          <w:szCs w:val="24"/>
        </w:rPr>
        <w:t>Bagi TNUK, akan terjaga kelestarian alam dan satwa</w:t>
      </w:r>
      <w:r w:rsidR="009A44FD" w:rsidRPr="00AC5AE0">
        <w:rPr>
          <w:rFonts w:ascii="Times New Roman" w:hAnsi="Times New Roman" w:cs="Times New Roman"/>
          <w:sz w:val="24"/>
          <w:szCs w:val="24"/>
        </w:rPr>
        <w:t xml:space="preserve"> dari kepunahan</w:t>
      </w:r>
      <w:r w:rsidRPr="00AC5AE0">
        <w:rPr>
          <w:rFonts w:ascii="Times New Roman" w:hAnsi="Times New Roman" w:cs="Times New Roman"/>
          <w:sz w:val="24"/>
          <w:szCs w:val="24"/>
        </w:rPr>
        <w:t xml:space="preserve">. Terutama </w:t>
      </w:r>
      <w:r w:rsidR="009A44FD" w:rsidRPr="00AC5AE0">
        <w:rPr>
          <w:rFonts w:ascii="Times New Roman" w:hAnsi="Times New Roman" w:cs="Times New Roman"/>
          <w:sz w:val="24"/>
          <w:szCs w:val="24"/>
        </w:rPr>
        <w:t xml:space="preserve"> satwa langka atau Badak Jawa.</w:t>
      </w:r>
    </w:p>
    <w:p w:rsidR="009A44FD" w:rsidRPr="00AC5AE0" w:rsidRDefault="009A44FD" w:rsidP="00CA6A14">
      <w:pPr>
        <w:pStyle w:val="ListParagraph"/>
        <w:numPr>
          <w:ilvl w:val="0"/>
          <w:numId w:val="9"/>
        </w:numPr>
        <w:spacing w:line="480" w:lineRule="auto"/>
        <w:jc w:val="both"/>
        <w:rPr>
          <w:rFonts w:ascii="Times New Roman" w:hAnsi="Times New Roman" w:cs="Times New Roman"/>
          <w:sz w:val="24"/>
          <w:szCs w:val="24"/>
        </w:rPr>
      </w:pPr>
      <w:r w:rsidRPr="00AC5AE0">
        <w:rPr>
          <w:rFonts w:ascii="Times New Roman" w:hAnsi="Times New Roman" w:cs="Times New Roman"/>
          <w:sz w:val="24"/>
          <w:szCs w:val="24"/>
        </w:rPr>
        <w:t>Bagi Masyarakat. Dapat menigkatkan kesadaran arti pentingknya kawasan dan akan meningkatkan kesejahteraan masyarat di daerah penyangga.</w:t>
      </w:r>
    </w:p>
    <w:p w:rsidR="009A44FD" w:rsidRPr="00AC5AE0" w:rsidRDefault="009A44FD" w:rsidP="00CA6A14">
      <w:pPr>
        <w:pStyle w:val="ListParagraph"/>
        <w:numPr>
          <w:ilvl w:val="0"/>
          <w:numId w:val="9"/>
        </w:numPr>
        <w:spacing w:line="480" w:lineRule="auto"/>
        <w:jc w:val="both"/>
        <w:rPr>
          <w:rFonts w:ascii="Times New Roman" w:hAnsi="Times New Roman" w:cs="Times New Roman"/>
          <w:sz w:val="24"/>
          <w:szCs w:val="24"/>
        </w:rPr>
      </w:pPr>
      <w:r w:rsidRPr="00AC5AE0">
        <w:rPr>
          <w:rFonts w:ascii="Times New Roman" w:hAnsi="Times New Roman" w:cs="Times New Roman"/>
          <w:sz w:val="24"/>
          <w:szCs w:val="24"/>
        </w:rPr>
        <w:t>Bagi pemerintahan. Terciptnya ekosisstem yang stabil sehingga akan meminimalkan kerusakan lingkungan, kepunahan satwa yang ada.</w:t>
      </w:r>
    </w:p>
    <w:p w:rsidR="008F7276" w:rsidRPr="00AC5AE0" w:rsidRDefault="005644BC" w:rsidP="00CA6A14">
      <w:pPr>
        <w:pStyle w:val="ListParagraph"/>
        <w:numPr>
          <w:ilvl w:val="0"/>
          <w:numId w:val="9"/>
        </w:numPr>
        <w:spacing w:line="480" w:lineRule="auto"/>
        <w:jc w:val="both"/>
        <w:rPr>
          <w:rFonts w:ascii="Times New Roman" w:hAnsi="Times New Roman" w:cs="Times New Roman"/>
          <w:sz w:val="24"/>
          <w:szCs w:val="24"/>
        </w:rPr>
      </w:pPr>
      <w:r w:rsidRPr="00AC5AE0">
        <w:rPr>
          <w:rFonts w:ascii="Times New Roman" w:hAnsi="Times New Roman" w:cs="Times New Roman"/>
          <w:sz w:val="24"/>
          <w:szCs w:val="24"/>
        </w:rPr>
        <w:t>Bagi pengunjung; Akan menambah tingkat kepuasan para pengunjung.</w:t>
      </w:r>
    </w:p>
    <w:p w:rsidR="00644D93" w:rsidRDefault="00644D93" w:rsidP="00C0053D">
      <w:pPr>
        <w:jc w:val="center"/>
        <w:rPr>
          <w:rFonts w:ascii="Times New Roman" w:hAnsi="Times New Roman" w:cs="Times New Roman"/>
          <w:b/>
          <w:sz w:val="24"/>
          <w:szCs w:val="24"/>
          <w:lang w:val="en-US"/>
        </w:rPr>
      </w:pPr>
    </w:p>
    <w:p w:rsidR="00644D93" w:rsidRDefault="00644D93" w:rsidP="00C0053D">
      <w:pPr>
        <w:jc w:val="center"/>
        <w:rPr>
          <w:rFonts w:ascii="Times New Roman" w:hAnsi="Times New Roman" w:cs="Times New Roman"/>
          <w:b/>
          <w:sz w:val="24"/>
          <w:szCs w:val="24"/>
          <w:lang w:val="en-US"/>
        </w:rPr>
      </w:pPr>
    </w:p>
    <w:p w:rsidR="00644D93" w:rsidRDefault="00644D93" w:rsidP="00C0053D">
      <w:pPr>
        <w:jc w:val="center"/>
        <w:rPr>
          <w:rFonts w:ascii="Times New Roman" w:hAnsi="Times New Roman" w:cs="Times New Roman"/>
          <w:b/>
          <w:sz w:val="24"/>
          <w:szCs w:val="24"/>
          <w:lang w:val="en-US"/>
        </w:rPr>
      </w:pPr>
    </w:p>
    <w:p w:rsidR="00644D93" w:rsidRDefault="00644D93" w:rsidP="00C0053D">
      <w:pPr>
        <w:jc w:val="center"/>
        <w:rPr>
          <w:rFonts w:ascii="Times New Roman" w:hAnsi="Times New Roman" w:cs="Times New Roman"/>
          <w:b/>
          <w:sz w:val="24"/>
          <w:szCs w:val="24"/>
          <w:lang w:val="en-US"/>
        </w:rPr>
      </w:pPr>
    </w:p>
    <w:p w:rsidR="00644D93" w:rsidRDefault="00644D93" w:rsidP="00C0053D">
      <w:pPr>
        <w:jc w:val="center"/>
        <w:rPr>
          <w:rFonts w:ascii="Times New Roman" w:hAnsi="Times New Roman" w:cs="Times New Roman"/>
          <w:b/>
          <w:sz w:val="24"/>
          <w:szCs w:val="24"/>
          <w:lang w:val="en-US"/>
        </w:rPr>
      </w:pPr>
    </w:p>
    <w:p w:rsidR="00644D93" w:rsidRDefault="00644D93" w:rsidP="00C0053D">
      <w:pPr>
        <w:jc w:val="center"/>
        <w:rPr>
          <w:rFonts w:ascii="Times New Roman" w:hAnsi="Times New Roman" w:cs="Times New Roman"/>
          <w:b/>
          <w:sz w:val="24"/>
          <w:szCs w:val="24"/>
          <w:lang w:val="en-US"/>
        </w:rPr>
      </w:pPr>
    </w:p>
    <w:p w:rsidR="00644D93" w:rsidRDefault="00644D93" w:rsidP="00C0053D">
      <w:pPr>
        <w:jc w:val="center"/>
        <w:rPr>
          <w:rFonts w:ascii="Times New Roman" w:hAnsi="Times New Roman" w:cs="Times New Roman"/>
          <w:b/>
          <w:sz w:val="24"/>
          <w:szCs w:val="24"/>
          <w:lang w:val="en-US"/>
        </w:rPr>
      </w:pPr>
    </w:p>
    <w:p w:rsidR="00644D93" w:rsidRDefault="00644D93" w:rsidP="00C0053D">
      <w:pPr>
        <w:jc w:val="center"/>
        <w:rPr>
          <w:rFonts w:ascii="Times New Roman" w:hAnsi="Times New Roman" w:cs="Times New Roman"/>
          <w:b/>
          <w:sz w:val="24"/>
          <w:szCs w:val="24"/>
          <w:lang w:val="en-US"/>
        </w:rPr>
      </w:pPr>
    </w:p>
    <w:p w:rsidR="00644D93" w:rsidRDefault="00644D93" w:rsidP="00C0053D">
      <w:pPr>
        <w:jc w:val="center"/>
        <w:rPr>
          <w:rFonts w:ascii="Times New Roman" w:hAnsi="Times New Roman" w:cs="Times New Roman"/>
          <w:b/>
          <w:sz w:val="24"/>
          <w:szCs w:val="24"/>
          <w:lang w:val="en-US"/>
        </w:rPr>
      </w:pPr>
    </w:p>
    <w:p w:rsidR="00644D93" w:rsidRDefault="00644D93" w:rsidP="00C0053D">
      <w:pPr>
        <w:jc w:val="center"/>
        <w:rPr>
          <w:rFonts w:ascii="Times New Roman" w:hAnsi="Times New Roman" w:cs="Times New Roman"/>
          <w:b/>
          <w:sz w:val="24"/>
          <w:szCs w:val="24"/>
          <w:lang w:val="en-US"/>
        </w:rPr>
      </w:pPr>
    </w:p>
    <w:p w:rsidR="00644D93" w:rsidRDefault="00644D93" w:rsidP="00C0053D">
      <w:pPr>
        <w:jc w:val="center"/>
        <w:rPr>
          <w:rFonts w:ascii="Times New Roman" w:hAnsi="Times New Roman" w:cs="Times New Roman"/>
          <w:b/>
          <w:sz w:val="24"/>
          <w:szCs w:val="24"/>
          <w:lang w:val="en-US"/>
        </w:rPr>
      </w:pPr>
    </w:p>
    <w:p w:rsidR="00644D93" w:rsidRDefault="00644D93" w:rsidP="00C0053D">
      <w:pPr>
        <w:jc w:val="center"/>
        <w:rPr>
          <w:rFonts w:ascii="Times New Roman" w:hAnsi="Times New Roman" w:cs="Times New Roman"/>
          <w:b/>
          <w:sz w:val="24"/>
          <w:szCs w:val="24"/>
          <w:lang w:val="en-US"/>
        </w:rPr>
      </w:pPr>
    </w:p>
    <w:p w:rsidR="00644D93" w:rsidRDefault="00644D93" w:rsidP="00C0053D">
      <w:pPr>
        <w:jc w:val="center"/>
        <w:rPr>
          <w:rFonts w:ascii="Times New Roman" w:hAnsi="Times New Roman" w:cs="Times New Roman"/>
          <w:b/>
          <w:sz w:val="24"/>
          <w:szCs w:val="24"/>
          <w:lang w:val="en-US"/>
        </w:rPr>
      </w:pPr>
    </w:p>
    <w:p w:rsidR="006D50B5" w:rsidRDefault="006D50B5" w:rsidP="00C0053D">
      <w:pPr>
        <w:jc w:val="center"/>
        <w:rPr>
          <w:rFonts w:ascii="Times New Roman" w:hAnsi="Times New Roman" w:cs="Times New Roman"/>
          <w:b/>
          <w:sz w:val="24"/>
          <w:szCs w:val="24"/>
          <w:lang w:val="en-US"/>
        </w:rPr>
      </w:pPr>
    </w:p>
    <w:p w:rsidR="006D50B5" w:rsidRDefault="006D50B5" w:rsidP="00C0053D">
      <w:pPr>
        <w:jc w:val="center"/>
        <w:rPr>
          <w:rFonts w:ascii="Times New Roman" w:hAnsi="Times New Roman" w:cs="Times New Roman"/>
          <w:b/>
          <w:sz w:val="24"/>
          <w:szCs w:val="24"/>
          <w:lang w:val="en-US"/>
        </w:rPr>
      </w:pPr>
    </w:p>
    <w:p w:rsidR="006D50B5" w:rsidRDefault="006D50B5" w:rsidP="00C0053D">
      <w:pPr>
        <w:jc w:val="center"/>
        <w:rPr>
          <w:rFonts w:ascii="Times New Roman" w:hAnsi="Times New Roman" w:cs="Times New Roman"/>
          <w:b/>
          <w:sz w:val="24"/>
          <w:szCs w:val="24"/>
          <w:lang w:val="en-US"/>
        </w:rPr>
      </w:pPr>
    </w:p>
    <w:p w:rsidR="00644D93" w:rsidRDefault="00644D93" w:rsidP="00C0053D">
      <w:pPr>
        <w:jc w:val="center"/>
        <w:rPr>
          <w:rFonts w:ascii="Times New Roman" w:hAnsi="Times New Roman" w:cs="Times New Roman"/>
          <w:b/>
          <w:sz w:val="24"/>
          <w:szCs w:val="24"/>
          <w:lang w:val="en-US"/>
        </w:rPr>
      </w:pPr>
    </w:p>
    <w:p w:rsidR="0000214B" w:rsidRPr="00953612" w:rsidRDefault="0000214B" w:rsidP="00953612">
      <w:pPr>
        <w:shd w:val="clear" w:color="auto" w:fill="92D050"/>
        <w:jc w:val="center"/>
        <w:rPr>
          <w:rFonts w:ascii="Times New Roman" w:hAnsi="Times New Roman" w:cs="Times New Roman"/>
          <w:b/>
          <w:sz w:val="32"/>
          <w:szCs w:val="32"/>
        </w:rPr>
      </w:pPr>
      <w:r w:rsidRPr="00953612">
        <w:rPr>
          <w:rFonts w:ascii="Times New Roman" w:hAnsi="Times New Roman" w:cs="Times New Roman"/>
          <w:b/>
          <w:sz w:val="32"/>
          <w:szCs w:val="32"/>
        </w:rPr>
        <w:lastRenderedPageBreak/>
        <w:t>BAB II</w:t>
      </w:r>
    </w:p>
    <w:p w:rsidR="000109EF" w:rsidRPr="006D50B5" w:rsidRDefault="000109EF" w:rsidP="00C0053D">
      <w:pPr>
        <w:jc w:val="center"/>
        <w:rPr>
          <w:rFonts w:ascii="Times New Roman" w:hAnsi="Times New Roman" w:cs="Times New Roman"/>
          <w:b/>
          <w:sz w:val="28"/>
          <w:szCs w:val="28"/>
          <w:lang w:val="en-US"/>
        </w:rPr>
      </w:pPr>
      <w:r w:rsidRPr="006D50B5">
        <w:rPr>
          <w:rFonts w:ascii="Times New Roman" w:hAnsi="Times New Roman" w:cs="Times New Roman"/>
          <w:b/>
          <w:sz w:val="28"/>
          <w:szCs w:val="28"/>
        </w:rPr>
        <w:t>TINJAUAN PUSTAKA</w:t>
      </w:r>
    </w:p>
    <w:p w:rsidR="00047C09" w:rsidRPr="00047C09" w:rsidRDefault="00047C09" w:rsidP="00C0053D">
      <w:pPr>
        <w:jc w:val="center"/>
        <w:rPr>
          <w:rFonts w:ascii="Times New Roman" w:hAnsi="Times New Roman" w:cs="Times New Roman"/>
          <w:b/>
          <w:sz w:val="24"/>
          <w:szCs w:val="24"/>
          <w:lang w:val="en-US"/>
        </w:rPr>
      </w:pPr>
    </w:p>
    <w:p w:rsidR="00047C09" w:rsidRPr="00047C09" w:rsidRDefault="00047C09" w:rsidP="00047C09">
      <w:pPr>
        <w:pStyle w:val="ListParagraph"/>
        <w:numPr>
          <w:ilvl w:val="0"/>
          <w:numId w:val="30"/>
        </w:numPr>
        <w:spacing w:line="480" w:lineRule="auto"/>
        <w:ind w:left="450" w:hanging="450"/>
        <w:jc w:val="both"/>
        <w:rPr>
          <w:rFonts w:ascii="Times New Roman" w:hAnsi="Times New Roman" w:cs="Times New Roman"/>
          <w:b/>
          <w:sz w:val="24"/>
          <w:szCs w:val="24"/>
          <w:lang w:val="en-US"/>
        </w:rPr>
      </w:pPr>
      <w:r w:rsidRPr="00047C09">
        <w:rPr>
          <w:rFonts w:ascii="Times New Roman" w:hAnsi="Times New Roman" w:cs="Times New Roman"/>
          <w:b/>
          <w:sz w:val="24"/>
          <w:szCs w:val="24"/>
          <w:lang w:val="en-US"/>
        </w:rPr>
        <w:t>Seputar Pengertian Buffer Zone</w:t>
      </w:r>
    </w:p>
    <w:p w:rsidR="006030F8" w:rsidRDefault="00B12C48" w:rsidP="00047C09">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lang w:val="en-US"/>
        </w:rPr>
        <w:t>Daerah</w:t>
      </w:r>
      <w:r w:rsidR="00484483" w:rsidRPr="00484483">
        <w:rPr>
          <w:rFonts w:ascii="Times New Roman" w:hAnsi="Times New Roman" w:cs="Times New Roman"/>
          <w:sz w:val="24"/>
          <w:szCs w:val="24"/>
        </w:rPr>
        <w:t xml:space="preserve"> penyangga </w:t>
      </w:r>
      <w:r w:rsidR="00484483">
        <w:rPr>
          <w:rFonts w:ascii="Times New Roman" w:hAnsi="Times New Roman" w:cs="Times New Roman"/>
          <w:sz w:val="24"/>
          <w:szCs w:val="24"/>
        </w:rPr>
        <w:t xml:space="preserve">merupakan </w:t>
      </w:r>
      <w:r w:rsidR="0077412F">
        <w:rPr>
          <w:rFonts w:ascii="Times New Roman" w:hAnsi="Times New Roman" w:cs="Times New Roman"/>
          <w:sz w:val="24"/>
          <w:szCs w:val="24"/>
          <w:lang w:val="en-US"/>
        </w:rPr>
        <w:t xml:space="preserve">wilayah </w:t>
      </w:r>
      <w:r w:rsidR="00484483">
        <w:rPr>
          <w:rFonts w:ascii="Times New Roman" w:hAnsi="Times New Roman" w:cs="Times New Roman"/>
          <w:sz w:val="24"/>
          <w:szCs w:val="24"/>
        </w:rPr>
        <w:t xml:space="preserve">yang bedekatan dengan kawasan yang dilindungi </w:t>
      </w:r>
      <w:r w:rsidR="00E35657">
        <w:rPr>
          <w:rFonts w:ascii="Times New Roman" w:hAnsi="Times New Roman" w:cs="Times New Roman"/>
          <w:sz w:val="24"/>
          <w:szCs w:val="24"/>
        </w:rPr>
        <w:t>dimana penggunaann lahannya terbatas untuk membeikan lapisan penrlindungan tambahan bagi kawasan yang dilindungi dan sekaligus bemanfaat bagi masyarakat pedesaan sekitarnya (MacInnon et, al. 1986).</w:t>
      </w:r>
      <w:proofErr w:type="gramEnd"/>
      <w:r w:rsidR="005879E3">
        <w:rPr>
          <w:rFonts w:ascii="Times New Roman" w:hAnsi="Times New Roman" w:cs="Times New Roman"/>
          <w:sz w:val="24"/>
          <w:szCs w:val="24"/>
        </w:rPr>
        <w:t xml:space="preserve"> Batasan kawasan penyangga menurut UU no.5 tahun 1990 tentang </w:t>
      </w:r>
      <w:r w:rsidR="0077412F">
        <w:rPr>
          <w:rFonts w:ascii="Times New Roman" w:hAnsi="Times New Roman" w:cs="Times New Roman"/>
          <w:sz w:val="24"/>
          <w:szCs w:val="24"/>
          <w:lang w:val="en-US"/>
        </w:rPr>
        <w:t>K</w:t>
      </w:r>
      <w:r w:rsidR="005879E3">
        <w:rPr>
          <w:rFonts w:ascii="Times New Roman" w:hAnsi="Times New Roman" w:cs="Times New Roman"/>
          <w:sz w:val="24"/>
          <w:szCs w:val="24"/>
        </w:rPr>
        <w:t xml:space="preserve">onservsi </w:t>
      </w:r>
      <w:r w:rsidR="0077412F">
        <w:rPr>
          <w:rFonts w:ascii="Times New Roman" w:hAnsi="Times New Roman" w:cs="Times New Roman"/>
          <w:sz w:val="24"/>
          <w:szCs w:val="24"/>
          <w:lang w:val="en-US"/>
        </w:rPr>
        <w:t>S</w:t>
      </w:r>
      <w:r w:rsidR="005879E3">
        <w:rPr>
          <w:rFonts w:ascii="Times New Roman" w:hAnsi="Times New Roman" w:cs="Times New Roman"/>
          <w:sz w:val="24"/>
          <w:szCs w:val="24"/>
        </w:rPr>
        <w:t xml:space="preserve">umber </w:t>
      </w:r>
      <w:r w:rsidR="0077412F">
        <w:rPr>
          <w:rFonts w:ascii="Times New Roman" w:hAnsi="Times New Roman" w:cs="Times New Roman"/>
          <w:sz w:val="24"/>
          <w:szCs w:val="24"/>
          <w:lang w:val="en-US"/>
        </w:rPr>
        <w:t>D</w:t>
      </w:r>
      <w:r w:rsidR="005879E3">
        <w:rPr>
          <w:rFonts w:ascii="Times New Roman" w:hAnsi="Times New Roman" w:cs="Times New Roman"/>
          <w:sz w:val="24"/>
          <w:szCs w:val="24"/>
        </w:rPr>
        <w:t xml:space="preserve">aya </w:t>
      </w:r>
      <w:r w:rsidR="0077412F">
        <w:rPr>
          <w:rFonts w:ascii="Times New Roman" w:hAnsi="Times New Roman" w:cs="Times New Roman"/>
          <w:sz w:val="24"/>
          <w:szCs w:val="24"/>
          <w:lang w:val="en-US"/>
        </w:rPr>
        <w:t>H</w:t>
      </w:r>
      <w:r w:rsidR="005879E3">
        <w:rPr>
          <w:rFonts w:ascii="Times New Roman" w:hAnsi="Times New Roman" w:cs="Times New Roman"/>
          <w:sz w:val="24"/>
          <w:szCs w:val="24"/>
        </w:rPr>
        <w:t xml:space="preserve">ayati dan </w:t>
      </w:r>
      <w:r w:rsidR="0077412F">
        <w:rPr>
          <w:rFonts w:ascii="Times New Roman" w:hAnsi="Times New Roman" w:cs="Times New Roman"/>
          <w:sz w:val="24"/>
          <w:szCs w:val="24"/>
          <w:lang w:val="en-US"/>
        </w:rPr>
        <w:t>E</w:t>
      </w:r>
      <w:r w:rsidR="005879E3">
        <w:rPr>
          <w:rFonts w:ascii="Times New Roman" w:hAnsi="Times New Roman" w:cs="Times New Roman"/>
          <w:sz w:val="24"/>
          <w:szCs w:val="24"/>
        </w:rPr>
        <w:t>kosistemnya, daerah penyangg termasuk kedalam zona lainnya yang dijabarkan dalam penjelasan pasal 16 ayat 2,bahwa daerah penyangga adalah wilayah di</w:t>
      </w:r>
      <w:r w:rsidR="0077412F">
        <w:rPr>
          <w:rFonts w:ascii="Times New Roman" w:hAnsi="Times New Roman" w:cs="Times New Roman"/>
          <w:sz w:val="24"/>
          <w:szCs w:val="24"/>
          <w:lang w:val="en-US"/>
        </w:rPr>
        <w:t xml:space="preserve"> </w:t>
      </w:r>
      <w:r w:rsidR="005879E3">
        <w:rPr>
          <w:rFonts w:ascii="Times New Roman" w:hAnsi="Times New Roman" w:cs="Times New Roman"/>
          <w:sz w:val="24"/>
          <w:szCs w:val="24"/>
        </w:rPr>
        <w:t>luar kawasan  suaka alam, baik sebagai kawasan hutan lain, tanah negara bebasa maupun tanah yang dibebani hak dan maupun menjaga keutuhan kawasan suaka alam.</w:t>
      </w:r>
    </w:p>
    <w:p w:rsidR="00297BCE" w:rsidRDefault="00297BCE" w:rsidP="00047C0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Menurut Becham (2004) kawasan penyangga berfungsi untuk melindungi kawasan konservasi terhadap gangguan dari luar dan melindungi kawasan konservasi terhadap gangguan kawasan pemukiman. Taman Nasonal yang terancam perubahan oleh tata guna lahan atau </w:t>
      </w:r>
      <w:r w:rsidR="00E02769">
        <w:rPr>
          <w:rFonts w:ascii="Times New Roman" w:hAnsi="Times New Roman" w:cs="Times New Roman"/>
          <w:sz w:val="24"/>
          <w:szCs w:val="24"/>
        </w:rPr>
        <w:t>gangguan lainnya, maka dibentuk zona penyangga (buffer zone) merupakan zona untuk melindungi Taman Nasional dari gangguan yang berasal dari luar maupun dari dalam Taman Nasional (Wiratno, 1994)</w:t>
      </w:r>
    </w:p>
    <w:p w:rsidR="00047C09" w:rsidRDefault="00E02769" w:rsidP="00047C09">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rPr>
        <w:t>Wiratno (1994) menyatakan bahwa penetapan zona penyangga dilakukan hanya apabila suatu Taman Nasional hanya mendapatkan tekanan. Bahkan pada tingkat yang lebih parah, dapat pula dibentuk suatu zona transisi (transition zona). Sehingga di suatu</w:t>
      </w:r>
      <w:r w:rsidR="004F2DFB">
        <w:rPr>
          <w:rFonts w:ascii="Times New Roman" w:hAnsi="Times New Roman" w:cs="Times New Roman"/>
          <w:sz w:val="24"/>
          <w:szCs w:val="24"/>
        </w:rPr>
        <w:t xml:space="preserve"> </w:t>
      </w:r>
      <w:r>
        <w:rPr>
          <w:rFonts w:ascii="Times New Roman" w:hAnsi="Times New Roman" w:cs="Times New Roman"/>
          <w:sz w:val="24"/>
          <w:szCs w:val="24"/>
        </w:rPr>
        <w:t xml:space="preserve">kawasan Taman Nasonal akan terdapat zona </w:t>
      </w:r>
      <w:r w:rsidR="004F2DFB">
        <w:rPr>
          <w:rFonts w:ascii="Times New Roman" w:hAnsi="Times New Roman" w:cs="Times New Roman"/>
          <w:sz w:val="24"/>
          <w:szCs w:val="24"/>
        </w:rPr>
        <w:t>a</w:t>
      </w:r>
      <w:r>
        <w:rPr>
          <w:rFonts w:ascii="Times New Roman" w:hAnsi="Times New Roman" w:cs="Times New Roman"/>
          <w:sz w:val="24"/>
          <w:szCs w:val="24"/>
        </w:rPr>
        <w:t xml:space="preserve">man (core zone), zona penyangga (buffer zone) dan </w:t>
      </w:r>
      <w:r>
        <w:rPr>
          <w:rFonts w:ascii="Times New Roman" w:hAnsi="Times New Roman" w:cs="Times New Roman"/>
          <w:sz w:val="24"/>
          <w:szCs w:val="24"/>
        </w:rPr>
        <w:lastRenderedPageBreak/>
        <w:t>zona transisi (transition zone). Selanjutnya Wiratno (1994)</w:t>
      </w:r>
      <w:r w:rsidR="00787A4D">
        <w:rPr>
          <w:rFonts w:ascii="Times New Roman" w:hAnsi="Times New Roman" w:cs="Times New Roman"/>
          <w:sz w:val="24"/>
          <w:szCs w:val="24"/>
        </w:rPr>
        <w:t xml:space="preserve">  </w:t>
      </w:r>
      <w:r w:rsidR="004F2DFB">
        <w:rPr>
          <w:rFonts w:ascii="Times New Roman" w:hAnsi="Times New Roman" w:cs="Times New Roman"/>
          <w:sz w:val="24"/>
          <w:szCs w:val="24"/>
        </w:rPr>
        <w:t>menyatakan bahwa kawasan penyangga dan kawasan transisi berlangsung pembangunan secara inens</w:t>
      </w:r>
      <w:r w:rsidR="00F17BF5">
        <w:rPr>
          <w:rFonts w:ascii="Times New Roman" w:hAnsi="Times New Roman" w:cs="Times New Roman"/>
          <w:sz w:val="24"/>
          <w:szCs w:val="24"/>
        </w:rPr>
        <w:t>, yang bila tidak dikelola secara baik akan berpengaruh serta menimbulkan tekanan dan ancaman</w:t>
      </w:r>
      <w:r w:rsidR="00787A4D">
        <w:rPr>
          <w:rFonts w:ascii="Times New Roman" w:hAnsi="Times New Roman" w:cs="Times New Roman"/>
          <w:sz w:val="24"/>
          <w:szCs w:val="24"/>
        </w:rPr>
        <w:t xml:space="preserve"> terhada eksistensi </w:t>
      </w:r>
      <w:r w:rsidR="0098008E">
        <w:rPr>
          <w:rFonts w:ascii="Times New Roman" w:hAnsi="Times New Roman" w:cs="Times New Roman"/>
          <w:sz w:val="24"/>
          <w:szCs w:val="24"/>
          <w:lang w:val="en-US"/>
        </w:rPr>
        <w:t>kawasan TNUK.</w:t>
      </w:r>
      <w:r w:rsidR="00787A4D">
        <w:rPr>
          <w:rFonts w:ascii="Times New Roman" w:hAnsi="Times New Roman" w:cs="Times New Roman"/>
          <w:sz w:val="24"/>
          <w:szCs w:val="24"/>
        </w:rPr>
        <w:t xml:space="preserve"> </w:t>
      </w:r>
    </w:p>
    <w:p w:rsidR="00D93DB2" w:rsidRDefault="00047C09" w:rsidP="00047C09">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lang w:val="en-US"/>
        </w:rPr>
        <w:t>Secara teori d</w:t>
      </w:r>
      <w:r w:rsidR="00AC5AE0" w:rsidRPr="00AC5AE0">
        <w:rPr>
          <w:rFonts w:ascii="Times New Roman" w:hAnsi="Times New Roman" w:cs="Times New Roman"/>
          <w:sz w:val="24"/>
          <w:szCs w:val="24"/>
        </w:rPr>
        <w:t xml:space="preserve">aerah penyangga </w:t>
      </w:r>
      <w:r w:rsidR="00E70305">
        <w:rPr>
          <w:rFonts w:ascii="Times New Roman" w:hAnsi="Times New Roman" w:cs="Times New Roman"/>
          <w:sz w:val="24"/>
          <w:szCs w:val="24"/>
        </w:rPr>
        <w:t>menurut kamu</w:t>
      </w:r>
      <w:r w:rsidR="00B46455">
        <w:rPr>
          <w:rFonts w:ascii="Times New Roman" w:hAnsi="Times New Roman" w:cs="Times New Roman"/>
          <w:sz w:val="24"/>
          <w:szCs w:val="24"/>
        </w:rPr>
        <w:t>s</w:t>
      </w:r>
      <w:r w:rsidR="00E70305">
        <w:rPr>
          <w:rFonts w:ascii="Times New Roman" w:hAnsi="Times New Roman" w:cs="Times New Roman"/>
          <w:sz w:val="24"/>
          <w:szCs w:val="24"/>
        </w:rPr>
        <w:t xml:space="preserve"> Besar Bahasa Indonesia adalah wilayah yan</w:t>
      </w:r>
      <w:r w:rsidR="00005529">
        <w:rPr>
          <w:rFonts w:ascii="Times New Roman" w:hAnsi="Times New Roman" w:cs="Times New Roman"/>
          <w:sz w:val="24"/>
          <w:szCs w:val="24"/>
        </w:rPr>
        <w:t>g</w:t>
      </w:r>
      <w:r w:rsidR="00E70305">
        <w:rPr>
          <w:rFonts w:ascii="Times New Roman" w:hAnsi="Times New Roman" w:cs="Times New Roman"/>
          <w:sz w:val="24"/>
          <w:szCs w:val="24"/>
        </w:rPr>
        <w:t xml:space="preserve"> berada di luar kawasan suaka alam baik sebagai kawasan hutan lain, </w:t>
      </w:r>
      <w:r w:rsidR="00921255">
        <w:rPr>
          <w:rFonts w:ascii="Times New Roman" w:hAnsi="Times New Roman" w:cs="Times New Roman"/>
          <w:sz w:val="24"/>
          <w:szCs w:val="24"/>
        </w:rPr>
        <w:t>tanah negara bebas maupun</w:t>
      </w:r>
      <w:r w:rsidR="00E70305">
        <w:rPr>
          <w:rFonts w:ascii="Times New Roman" w:hAnsi="Times New Roman" w:cs="Times New Roman"/>
          <w:sz w:val="24"/>
          <w:szCs w:val="24"/>
        </w:rPr>
        <w:t xml:space="preserve"> tanah yang dibebani hak, yang</w:t>
      </w:r>
      <w:r w:rsidR="00921255">
        <w:rPr>
          <w:rFonts w:ascii="Times New Roman" w:hAnsi="Times New Roman" w:cs="Times New Roman"/>
          <w:sz w:val="24"/>
          <w:szCs w:val="24"/>
        </w:rPr>
        <w:t xml:space="preserve"> </w:t>
      </w:r>
      <w:r w:rsidR="00E70305">
        <w:rPr>
          <w:rFonts w:ascii="Times New Roman" w:hAnsi="Times New Roman" w:cs="Times New Roman"/>
          <w:sz w:val="24"/>
          <w:szCs w:val="24"/>
        </w:rPr>
        <w:t xml:space="preserve">diperlukan maupun menjaga ketentuan kawasan suaka alam. Sementara menurut Peraturan Daerah Kabupaten Pandeglang no.2 tahun 2013. </w:t>
      </w:r>
      <w:r w:rsidR="00AC5AE0" w:rsidRPr="00AC5AE0">
        <w:rPr>
          <w:rFonts w:ascii="Times New Roman" w:hAnsi="Times New Roman" w:cs="Times New Roman"/>
          <w:sz w:val="24"/>
          <w:szCs w:val="24"/>
        </w:rPr>
        <w:t>Tam</w:t>
      </w:r>
      <w:r w:rsidR="00B41572">
        <w:rPr>
          <w:rFonts w:ascii="Times New Roman" w:hAnsi="Times New Roman" w:cs="Times New Roman"/>
          <w:sz w:val="24"/>
          <w:szCs w:val="24"/>
        </w:rPr>
        <w:t xml:space="preserve">an Nasional Ujung Kulon adalah </w:t>
      </w:r>
      <w:r w:rsidR="00AC5AE0" w:rsidRPr="00AC5AE0">
        <w:rPr>
          <w:rFonts w:ascii="Times New Roman" w:hAnsi="Times New Roman" w:cs="Times New Roman"/>
          <w:sz w:val="24"/>
          <w:szCs w:val="24"/>
        </w:rPr>
        <w:t>wilayah yang berada di</w:t>
      </w:r>
      <w:r w:rsidR="0077412F">
        <w:rPr>
          <w:rFonts w:ascii="Times New Roman" w:hAnsi="Times New Roman" w:cs="Times New Roman"/>
          <w:sz w:val="24"/>
          <w:szCs w:val="24"/>
          <w:lang w:val="en-US"/>
        </w:rPr>
        <w:t xml:space="preserve"> </w:t>
      </w:r>
      <w:r w:rsidR="00AC5AE0" w:rsidRPr="00AC5AE0">
        <w:rPr>
          <w:rFonts w:ascii="Times New Roman" w:hAnsi="Times New Roman" w:cs="Times New Roman"/>
          <w:sz w:val="24"/>
          <w:szCs w:val="24"/>
        </w:rPr>
        <w:t>luar kawasan TNUK, baik sebagai kawasan hutan lain, tanah negara, lahan maupun tanah yang dibebani hak yang diperlukan dan mampu menjaga keutuhan kawasan TNUK.</w:t>
      </w:r>
    </w:p>
    <w:p w:rsidR="00E70305" w:rsidRPr="00047C09" w:rsidRDefault="00E70305" w:rsidP="00047C09">
      <w:pPr>
        <w:spacing w:line="480" w:lineRule="auto"/>
        <w:jc w:val="both"/>
        <w:rPr>
          <w:rFonts w:ascii="Times New Roman" w:hAnsi="Times New Roman" w:cs="Times New Roman"/>
          <w:sz w:val="24"/>
          <w:szCs w:val="24"/>
        </w:rPr>
      </w:pPr>
      <w:r w:rsidRPr="00047C09">
        <w:rPr>
          <w:rFonts w:ascii="Times New Roman" w:hAnsi="Times New Roman" w:cs="Times New Roman"/>
          <w:sz w:val="24"/>
          <w:szCs w:val="24"/>
        </w:rPr>
        <w:t>Daerah penyangga berperan sangat penting bagi pelestarian alam sebaga buffer dalam mengurangi tekanan terhadap kawasan.  Fungsi daerah penyangga ini dapat diwujudkan secara optimal dengan pengelolaan pemanfaatan jasa lingkungan, n</w:t>
      </w:r>
      <w:r w:rsidR="00800560" w:rsidRPr="00047C09">
        <w:rPr>
          <w:rFonts w:ascii="Times New Roman" w:hAnsi="Times New Roman" w:cs="Times New Roman"/>
          <w:sz w:val="24"/>
          <w:szCs w:val="24"/>
        </w:rPr>
        <w:t>i</w:t>
      </w:r>
      <w:r w:rsidRPr="00047C09">
        <w:rPr>
          <w:rFonts w:ascii="Times New Roman" w:hAnsi="Times New Roman" w:cs="Times New Roman"/>
          <w:sz w:val="24"/>
          <w:szCs w:val="24"/>
        </w:rPr>
        <w:t>lai ekonomi dan konservasi lahan masyarakat dan konversi alam.  Model pengembangan dan pengelolaannya didasarkan pada</w:t>
      </w:r>
      <w:r w:rsidR="00800560" w:rsidRPr="00047C09">
        <w:rPr>
          <w:rFonts w:ascii="Times New Roman" w:hAnsi="Times New Roman" w:cs="Times New Roman"/>
          <w:sz w:val="24"/>
          <w:szCs w:val="24"/>
        </w:rPr>
        <w:t xml:space="preserve"> </w:t>
      </w:r>
      <w:r w:rsidRPr="00047C09">
        <w:rPr>
          <w:rFonts w:ascii="Times New Roman" w:hAnsi="Times New Roman" w:cs="Times New Roman"/>
          <w:sz w:val="24"/>
          <w:szCs w:val="24"/>
        </w:rPr>
        <w:t>aspek ekologi, ekonomi dan sosial budaya masyarakat sekitar kawasan dalam bentuk pembagian daerah penyangg</w:t>
      </w:r>
      <w:r w:rsidR="00800560" w:rsidRPr="00047C09">
        <w:rPr>
          <w:rFonts w:ascii="Times New Roman" w:hAnsi="Times New Roman" w:cs="Times New Roman"/>
          <w:sz w:val="24"/>
          <w:szCs w:val="24"/>
        </w:rPr>
        <w:t>a</w:t>
      </w:r>
      <w:r w:rsidRPr="00047C09">
        <w:rPr>
          <w:rFonts w:ascii="Times New Roman" w:hAnsi="Times New Roman" w:cs="Times New Roman"/>
          <w:sz w:val="24"/>
          <w:szCs w:val="24"/>
        </w:rPr>
        <w:t xml:space="preserve"> ke dalam zonasi. Zonasi tersebut biasanya terbagi tiga, yaitu jalur hijau, jalur interaksi dan jalur kawasan budidaya. Komposisi jenis tumbuhan yang dikembangkan di masing-masing jalur disesuaikan dengan jarak dari batas kawasan, zonasi, dan luas lahan agar tidak berdampak pada kawasan. Pengembangan tanaman pangan, sayuran, buah-buahan, obat-obatan dan perkayuan dalam sistem agroforestry mempunyai nilai ekonomis dan ekologis secara terpadu untuk melestarikan sumber genetika tanaman dan satwa liar serta konservasi lahan</w:t>
      </w:r>
      <w:r w:rsidR="00AE6CD4" w:rsidRPr="00047C09">
        <w:rPr>
          <w:rFonts w:ascii="Times New Roman" w:hAnsi="Times New Roman" w:cs="Times New Roman"/>
          <w:sz w:val="24"/>
          <w:szCs w:val="24"/>
        </w:rPr>
        <w:t xml:space="preserve"> dan air.</w:t>
      </w:r>
    </w:p>
    <w:p w:rsidR="00E70305" w:rsidRPr="00047C09" w:rsidRDefault="00293D72" w:rsidP="00047C09">
      <w:pPr>
        <w:spacing w:line="480" w:lineRule="auto"/>
        <w:jc w:val="both"/>
        <w:rPr>
          <w:rFonts w:ascii="Times New Roman" w:hAnsi="Times New Roman" w:cs="Times New Roman"/>
          <w:sz w:val="24"/>
          <w:szCs w:val="24"/>
        </w:rPr>
      </w:pPr>
      <w:r w:rsidRPr="00047C09">
        <w:rPr>
          <w:rFonts w:ascii="Times New Roman" w:hAnsi="Times New Roman" w:cs="Times New Roman"/>
          <w:sz w:val="24"/>
          <w:szCs w:val="24"/>
        </w:rPr>
        <w:lastRenderedPageBreak/>
        <w:t xml:space="preserve">Taman Nasional Ujung Kulon (TNUK) </w:t>
      </w:r>
      <w:r w:rsidR="00DF3061" w:rsidRPr="00047C09">
        <w:rPr>
          <w:rFonts w:ascii="Times New Roman" w:hAnsi="Times New Roman" w:cs="Times New Roman"/>
          <w:sz w:val="24"/>
          <w:szCs w:val="24"/>
        </w:rPr>
        <w:t>adalah kawasan pelestarian alam yang mempunyai ekosistem asli, dikelola dengan sistem zonasi yang dimanfaatkan untuk tujuan penelitian, ilmu pengetahuan, pendidikan, menunjang budidaya, pariwisata, dan rekreasi yang berada di wilayah Kabupaten Pandeglang dengan luas 122.956 H</w:t>
      </w:r>
      <w:r w:rsidR="00361371" w:rsidRPr="00047C09">
        <w:rPr>
          <w:rFonts w:ascii="Times New Roman" w:hAnsi="Times New Roman" w:cs="Times New Roman"/>
          <w:sz w:val="24"/>
          <w:szCs w:val="24"/>
        </w:rPr>
        <w:t>ekt</w:t>
      </w:r>
      <w:r w:rsidR="00DF3061" w:rsidRPr="00047C09">
        <w:rPr>
          <w:rFonts w:ascii="Times New Roman" w:hAnsi="Times New Roman" w:cs="Times New Roman"/>
          <w:sz w:val="24"/>
          <w:szCs w:val="24"/>
        </w:rPr>
        <w:t>a</w:t>
      </w:r>
      <w:r w:rsidR="00361371" w:rsidRPr="00047C09">
        <w:rPr>
          <w:rFonts w:ascii="Times New Roman" w:hAnsi="Times New Roman" w:cs="Times New Roman"/>
          <w:sz w:val="24"/>
          <w:szCs w:val="24"/>
        </w:rPr>
        <w:t>r</w:t>
      </w:r>
      <w:r w:rsidR="00DF3061" w:rsidRPr="00047C09">
        <w:rPr>
          <w:rFonts w:ascii="Times New Roman" w:hAnsi="Times New Roman" w:cs="Times New Roman"/>
          <w:sz w:val="24"/>
          <w:szCs w:val="24"/>
        </w:rPr>
        <w:t>.</w:t>
      </w:r>
    </w:p>
    <w:p w:rsidR="001B63B7" w:rsidRPr="00047C09" w:rsidRDefault="001B63B7" w:rsidP="00047C09">
      <w:pPr>
        <w:spacing w:line="480" w:lineRule="auto"/>
        <w:jc w:val="both"/>
        <w:rPr>
          <w:rFonts w:ascii="Times New Roman" w:hAnsi="Times New Roman" w:cs="Times New Roman"/>
          <w:sz w:val="24"/>
          <w:szCs w:val="24"/>
          <w:lang w:val="en-US"/>
        </w:rPr>
      </w:pPr>
      <w:r w:rsidRPr="00047C09">
        <w:rPr>
          <w:rFonts w:ascii="Times New Roman" w:hAnsi="Times New Roman" w:cs="Times New Roman"/>
          <w:sz w:val="24"/>
          <w:szCs w:val="24"/>
        </w:rPr>
        <w:t>Pengelolaan Daerah Penyangga adalah upaya terpadu, penetapan, perencanaan, pelestarian, dan pengendalian pemanfaatan daerah penyangga, yang diupayakan untuk mendukung usaha peningkatan masyarakat dan mutu kehidupan dengan tetap menjaga kelestarian Tamaan Nasional, dan pengelolaannya tetap b</w:t>
      </w:r>
      <w:r w:rsidR="00E273F0" w:rsidRPr="00047C09">
        <w:rPr>
          <w:rFonts w:ascii="Times New Roman" w:hAnsi="Times New Roman" w:cs="Times New Roman"/>
          <w:sz w:val="24"/>
          <w:szCs w:val="24"/>
        </w:rPr>
        <w:t>e</w:t>
      </w:r>
      <w:r w:rsidRPr="00047C09">
        <w:rPr>
          <w:rFonts w:ascii="Times New Roman" w:hAnsi="Times New Roman" w:cs="Times New Roman"/>
          <w:sz w:val="24"/>
          <w:szCs w:val="24"/>
        </w:rPr>
        <w:t>rada ditangan yang berhak.</w:t>
      </w:r>
      <w:r w:rsidR="001B44AC" w:rsidRPr="00047C09">
        <w:rPr>
          <w:rFonts w:ascii="Times New Roman" w:hAnsi="Times New Roman" w:cs="Times New Roman"/>
          <w:sz w:val="24"/>
          <w:szCs w:val="24"/>
        </w:rPr>
        <w:t xml:space="preserve"> Bahw</w:t>
      </w:r>
      <w:r w:rsidR="00E273F0" w:rsidRPr="00047C09">
        <w:rPr>
          <w:rFonts w:ascii="Times New Roman" w:hAnsi="Times New Roman" w:cs="Times New Roman"/>
          <w:sz w:val="24"/>
          <w:szCs w:val="24"/>
        </w:rPr>
        <w:t>a</w:t>
      </w:r>
      <w:r w:rsidR="001B44AC" w:rsidRPr="00047C09">
        <w:rPr>
          <w:rFonts w:ascii="Times New Roman" w:hAnsi="Times New Roman" w:cs="Times New Roman"/>
          <w:sz w:val="24"/>
          <w:szCs w:val="24"/>
        </w:rPr>
        <w:t xml:space="preserve"> pengelolaan daerah diluar kawasan Taman Nasioanl Ujung Kulon merupakan kewenangan pemerintah Kabupaten Padeglang. Sehingga kehidupan dan perikehidupan masyarakat di daerah tersebut turut ditentukan oleh usaha-usaha pembangunan yang dilakukan oleh instansi pemerintah kabupaten, pemerintah Provinsi Banten dan pemerintah pus</w:t>
      </w:r>
      <w:r w:rsidR="00CA6A14" w:rsidRPr="00047C09">
        <w:rPr>
          <w:rFonts w:ascii="Times New Roman" w:hAnsi="Times New Roman" w:cs="Times New Roman"/>
          <w:sz w:val="24"/>
          <w:szCs w:val="24"/>
        </w:rPr>
        <w:t>a</w:t>
      </w:r>
      <w:r w:rsidR="001B44AC" w:rsidRPr="00047C09">
        <w:rPr>
          <w:rFonts w:ascii="Times New Roman" w:hAnsi="Times New Roman" w:cs="Times New Roman"/>
          <w:sz w:val="24"/>
          <w:szCs w:val="24"/>
        </w:rPr>
        <w:t>t, serta dukungan dari lembaga-lembaga yang peduli sosial, budaya dan lingkungan hidup, melalui cara-cara yang terpadu guna tercpainya man</w:t>
      </w:r>
      <w:r w:rsidR="00D17DB3" w:rsidRPr="00047C09">
        <w:rPr>
          <w:rFonts w:ascii="Times New Roman" w:hAnsi="Times New Roman" w:cs="Times New Roman"/>
          <w:sz w:val="24"/>
          <w:szCs w:val="24"/>
        </w:rPr>
        <w:t>f</w:t>
      </w:r>
      <w:r w:rsidR="001B44AC" w:rsidRPr="00047C09">
        <w:rPr>
          <w:rFonts w:ascii="Times New Roman" w:hAnsi="Times New Roman" w:cs="Times New Roman"/>
          <w:sz w:val="24"/>
          <w:szCs w:val="24"/>
        </w:rPr>
        <w:t>aat yang optimal</w:t>
      </w:r>
      <w:r w:rsidR="00A047AC" w:rsidRPr="00047C09">
        <w:rPr>
          <w:rFonts w:ascii="Times New Roman" w:hAnsi="Times New Roman" w:cs="Times New Roman"/>
          <w:sz w:val="24"/>
          <w:szCs w:val="24"/>
        </w:rPr>
        <w:t xml:space="preserve"> </w:t>
      </w:r>
      <w:r w:rsidR="001B44AC" w:rsidRPr="00047C09">
        <w:rPr>
          <w:rFonts w:ascii="Times New Roman" w:hAnsi="Times New Roman" w:cs="Times New Roman"/>
          <w:sz w:val="24"/>
          <w:szCs w:val="24"/>
        </w:rPr>
        <w:t xml:space="preserve">berkesinmbungan sepadan dengan lestarinya Taman Nasional Ujung Kulon. </w:t>
      </w:r>
      <w:proofErr w:type="gramStart"/>
      <w:r w:rsidR="0077412F" w:rsidRPr="00047C09">
        <w:rPr>
          <w:rFonts w:ascii="Times New Roman" w:hAnsi="Times New Roman" w:cs="Times New Roman"/>
          <w:sz w:val="24"/>
          <w:szCs w:val="24"/>
          <w:lang w:val="en-US"/>
        </w:rPr>
        <w:t>Hubungan masyarakat di daerah penyangga dan kawasan TNUK seharusya harmonis dan saling memberikan manfaat untuk kemakmuran bersama sehingga kelestarian terpelihara.</w:t>
      </w:r>
      <w:proofErr w:type="gramEnd"/>
    </w:p>
    <w:p w:rsidR="000B273B" w:rsidRPr="00AC5AE0" w:rsidRDefault="000B273B" w:rsidP="00AC5AE0">
      <w:pPr>
        <w:pStyle w:val="ListParagraph"/>
        <w:spacing w:line="480" w:lineRule="auto"/>
        <w:jc w:val="both"/>
        <w:rPr>
          <w:rFonts w:ascii="Times New Roman" w:hAnsi="Times New Roman" w:cs="Times New Roman"/>
          <w:sz w:val="24"/>
          <w:szCs w:val="24"/>
        </w:rPr>
      </w:pPr>
    </w:p>
    <w:p w:rsidR="008C3019" w:rsidRPr="00047C09" w:rsidRDefault="008C3019" w:rsidP="00047C09">
      <w:pPr>
        <w:pStyle w:val="ListParagraph"/>
        <w:numPr>
          <w:ilvl w:val="0"/>
          <w:numId w:val="30"/>
        </w:numPr>
        <w:tabs>
          <w:tab w:val="left" w:pos="360"/>
        </w:tabs>
        <w:spacing w:line="480" w:lineRule="auto"/>
        <w:ind w:hanging="720"/>
        <w:jc w:val="both"/>
        <w:rPr>
          <w:rFonts w:ascii="Times New Roman" w:hAnsi="Times New Roman" w:cs="Times New Roman"/>
          <w:b/>
          <w:sz w:val="24"/>
          <w:szCs w:val="24"/>
        </w:rPr>
      </w:pPr>
      <w:r w:rsidRPr="00047C09">
        <w:rPr>
          <w:rFonts w:ascii="Times New Roman" w:hAnsi="Times New Roman" w:cs="Times New Roman"/>
          <w:b/>
          <w:sz w:val="24"/>
          <w:szCs w:val="24"/>
        </w:rPr>
        <w:t>Deskripsi Wilayah</w:t>
      </w:r>
    </w:p>
    <w:p w:rsidR="00D5722E" w:rsidRPr="00047C09" w:rsidRDefault="00D5722E" w:rsidP="00047C09">
      <w:pPr>
        <w:pStyle w:val="ListParagraph"/>
        <w:numPr>
          <w:ilvl w:val="0"/>
          <w:numId w:val="16"/>
        </w:numPr>
        <w:spacing w:line="480" w:lineRule="auto"/>
        <w:ind w:left="720"/>
        <w:jc w:val="both"/>
        <w:rPr>
          <w:rFonts w:ascii="Times New Roman" w:hAnsi="Times New Roman" w:cs="Times New Roman"/>
          <w:b/>
          <w:sz w:val="24"/>
          <w:szCs w:val="24"/>
        </w:rPr>
      </w:pPr>
      <w:r w:rsidRPr="00047C09">
        <w:rPr>
          <w:rFonts w:ascii="Times New Roman" w:hAnsi="Times New Roman" w:cs="Times New Roman"/>
          <w:b/>
          <w:sz w:val="24"/>
          <w:szCs w:val="24"/>
        </w:rPr>
        <w:t xml:space="preserve">Letak </w:t>
      </w:r>
      <w:r w:rsidR="00DC03DD">
        <w:rPr>
          <w:rFonts w:ascii="Times New Roman" w:hAnsi="Times New Roman" w:cs="Times New Roman"/>
          <w:b/>
          <w:sz w:val="24"/>
          <w:szCs w:val="24"/>
          <w:lang w:val="en-US"/>
        </w:rPr>
        <w:t>G</w:t>
      </w:r>
      <w:r w:rsidRPr="00047C09">
        <w:rPr>
          <w:rFonts w:ascii="Times New Roman" w:hAnsi="Times New Roman" w:cs="Times New Roman"/>
          <w:b/>
          <w:sz w:val="24"/>
          <w:szCs w:val="24"/>
        </w:rPr>
        <w:t>eografis</w:t>
      </w:r>
    </w:p>
    <w:p w:rsidR="00512FC6" w:rsidRDefault="00E928D8" w:rsidP="00253F98">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Daerah penyangga </w:t>
      </w:r>
      <w:r w:rsidR="00512FC6">
        <w:rPr>
          <w:rFonts w:ascii="Times New Roman" w:hAnsi="Times New Roman" w:cs="Times New Roman"/>
          <w:sz w:val="24"/>
          <w:szCs w:val="24"/>
        </w:rPr>
        <w:t xml:space="preserve">Taman Nasional Ujung Kulon </w:t>
      </w:r>
      <w:r w:rsidR="00DE09DB">
        <w:rPr>
          <w:rFonts w:ascii="Times New Roman" w:hAnsi="Times New Roman" w:cs="Times New Roman"/>
          <w:sz w:val="24"/>
          <w:szCs w:val="24"/>
        </w:rPr>
        <w:t>(TNUK).</w:t>
      </w:r>
      <w:r w:rsidR="003462B4">
        <w:rPr>
          <w:rFonts w:ascii="Times New Roman" w:hAnsi="Times New Roman" w:cs="Times New Roman"/>
          <w:sz w:val="24"/>
          <w:szCs w:val="24"/>
        </w:rPr>
        <w:t>secara geografis terletak pada kordinat “105’29’02”</w:t>
      </w:r>
      <w:r w:rsidR="00512FC6">
        <w:rPr>
          <w:rFonts w:ascii="Times New Roman" w:hAnsi="Times New Roman" w:cs="Times New Roman"/>
          <w:sz w:val="24"/>
          <w:szCs w:val="24"/>
        </w:rPr>
        <w:t xml:space="preserve"> </w:t>
      </w:r>
      <w:r w:rsidR="003462B4">
        <w:rPr>
          <w:rFonts w:ascii="Times New Roman" w:hAnsi="Times New Roman" w:cs="Times New Roman"/>
          <w:sz w:val="24"/>
          <w:szCs w:val="24"/>
        </w:rPr>
        <w:t xml:space="preserve"> BT sampai dengan 105’41’26” BT, dan -6’37’56” </w:t>
      </w:r>
      <w:r w:rsidR="00422514">
        <w:rPr>
          <w:rFonts w:ascii="Times New Roman" w:hAnsi="Times New Roman" w:cs="Times New Roman"/>
          <w:sz w:val="24"/>
          <w:szCs w:val="24"/>
        </w:rPr>
        <w:t>LS sampai dengan -06’51’29” LS, dengan batas sebagai berikut:</w:t>
      </w:r>
    </w:p>
    <w:p w:rsidR="00422514" w:rsidRDefault="00422514" w:rsidP="00253F98">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Sebelah utara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Kecamatan Cigeulis</w:t>
      </w:r>
    </w:p>
    <w:p w:rsidR="00422514" w:rsidRDefault="00422514" w:rsidP="00253F98">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Sebelah Timur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Kecamatan Cibaliung dan Kec. Cibitung</w:t>
      </w:r>
    </w:p>
    <w:p w:rsidR="00422514" w:rsidRDefault="00422514" w:rsidP="00253F98">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Sebelah Selatan</w:t>
      </w:r>
      <w:r>
        <w:rPr>
          <w:rFonts w:ascii="Times New Roman" w:hAnsi="Times New Roman" w:cs="Times New Roman"/>
          <w:sz w:val="24"/>
          <w:szCs w:val="24"/>
        </w:rPr>
        <w:tab/>
      </w:r>
      <w:r>
        <w:rPr>
          <w:rFonts w:ascii="Times New Roman" w:hAnsi="Times New Roman" w:cs="Times New Roman"/>
          <w:sz w:val="24"/>
          <w:szCs w:val="24"/>
        </w:rPr>
        <w:tab/>
        <w:t>: Samudra Hidia</w:t>
      </w:r>
    </w:p>
    <w:p w:rsidR="00422514" w:rsidRDefault="00422514" w:rsidP="00253F98">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Sebelah Barat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Selat Sunda</w:t>
      </w:r>
    </w:p>
    <w:p w:rsidR="008C3019" w:rsidRDefault="008C3019" w:rsidP="00253F98">
      <w:pPr>
        <w:pStyle w:val="ListParagraph"/>
        <w:spacing w:line="480" w:lineRule="auto"/>
        <w:jc w:val="both"/>
        <w:rPr>
          <w:rFonts w:ascii="Times New Roman" w:hAnsi="Times New Roman" w:cs="Times New Roman"/>
          <w:sz w:val="24"/>
          <w:szCs w:val="24"/>
        </w:rPr>
      </w:pPr>
    </w:p>
    <w:p w:rsidR="006E2663" w:rsidRPr="00047C09" w:rsidRDefault="006E2663" w:rsidP="00047C09">
      <w:pPr>
        <w:pStyle w:val="ListParagraph"/>
        <w:numPr>
          <w:ilvl w:val="0"/>
          <w:numId w:val="16"/>
        </w:numPr>
        <w:spacing w:line="480" w:lineRule="auto"/>
        <w:ind w:left="720"/>
        <w:jc w:val="both"/>
        <w:rPr>
          <w:rFonts w:ascii="Times New Roman" w:hAnsi="Times New Roman" w:cs="Times New Roman"/>
          <w:b/>
          <w:sz w:val="24"/>
          <w:szCs w:val="24"/>
        </w:rPr>
      </w:pPr>
      <w:r w:rsidRPr="00047C09">
        <w:rPr>
          <w:rFonts w:ascii="Times New Roman" w:hAnsi="Times New Roman" w:cs="Times New Roman"/>
          <w:b/>
          <w:sz w:val="24"/>
          <w:szCs w:val="24"/>
        </w:rPr>
        <w:t>Deskripsi Desa</w:t>
      </w:r>
    </w:p>
    <w:p w:rsidR="003A1071" w:rsidRDefault="00D5722E" w:rsidP="00047C09">
      <w:pPr>
        <w:pStyle w:val="ListParagraph"/>
        <w:spacing w:before="240" w:line="480" w:lineRule="auto"/>
        <w:jc w:val="both"/>
        <w:rPr>
          <w:rFonts w:ascii="Times New Roman" w:hAnsi="Times New Roman" w:cs="Times New Roman"/>
          <w:sz w:val="24"/>
          <w:szCs w:val="24"/>
          <w:lang w:val="en-US"/>
        </w:rPr>
      </w:pPr>
      <w:r>
        <w:rPr>
          <w:rFonts w:ascii="Times New Roman" w:hAnsi="Times New Roman" w:cs="Times New Roman"/>
          <w:sz w:val="24"/>
          <w:szCs w:val="24"/>
        </w:rPr>
        <w:t>Daerah Penyangga Taman Nasional Ujung Kulon (TNUK)</w:t>
      </w:r>
      <w:r w:rsidR="009E7EED">
        <w:rPr>
          <w:rFonts w:ascii="Times New Roman" w:hAnsi="Times New Roman" w:cs="Times New Roman"/>
          <w:sz w:val="24"/>
          <w:szCs w:val="24"/>
        </w:rPr>
        <w:t xml:space="preserve">, </w:t>
      </w:r>
      <w:r w:rsidR="009E7EED" w:rsidRPr="009E7EED">
        <w:rPr>
          <w:rFonts w:ascii="Times New Roman" w:hAnsi="Times New Roman" w:cs="Times New Roman"/>
          <w:sz w:val="24"/>
          <w:szCs w:val="24"/>
        </w:rPr>
        <w:t xml:space="preserve"> terdiri dari </w:t>
      </w:r>
      <w:r w:rsidR="003A1071">
        <w:rPr>
          <w:rFonts w:ascii="Times New Roman" w:hAnsi="Times New Roman" w:cs="Times New Roman"/>
          <w:sz w:val="24"/>
          <w:szCs w:val="24"/>
          <w:lang w:val="en-US"/>
        </w:rPr>
        <w:t>Kecamatan Cimanggu dengan luas wilayah</w:t>
      </w:r>
      <w:r w:rsidR="009E7EED" w:rsidRPr="009E7EED">
        <w:rPr>
          <w:rFonts w:ascii="Times New Roman" w:hAnsi="Times New Roman" w:cs="Times New Roman"/>
          <w:sz w:val="24"/>
          <w:szCs w:val="24"/>
        </w:rPr>
        <w:t xml:space="preserve"> </w:t>
      </w:r>
      <w:r w:rsidR="00422514">
        <w:rPr>
          <w:rFonts w:ascii="Times New Roman" w:hAnsi="Times New Roman" w:cs="Times New Roman"/>
          <w:sz w:val="24"/>
          <w:szCs w:val="24"/>
        </w:rPr>
        <w:t xml:space="preserve">51.827 </w:t>
      </w:r>
      <w:r w:rsidR="009E7EED" w:rsidRPr="009E7EED">
        <w:rPr>
          <w:rFonts w:ascii="Times New Roman" w:hAnsi="Times New Roman" w:cs="Times New Roman"/>
          <w:sz w:val="24"/>
          <w:szCs w:val="24"/>
        </w:rPr>
        <w:t xml:space="preserve"> Hektar, </w:t>
      </w:r>
      <w:r w:rsidR="008559A2">
        <w:rPr>
          <w:rFonts w:ascii="Times New Roman" w:hAnsi="Times New Roman" w:cs="Times New Roman"/>
          <w:sz w:val="24"/>
          <w:szCs w:val="24"/>
        </w:rPr>
        <w:t xml:space="preserve">atau 518,27 Km2, </w:t>
      </w:r>
      <w:r w:rsidR="009E7EED" w:rsidRPr="009E7EED">
        <w:rPr>
          <w:rFonts w:ascii="Times New Roman" w:hAnsi="Times New Roman" w:cs="Times New Roman"/>
          <w:sz w:val="24"/>
          <w:szCs w:val="24"/>
        </w:rPr>
        <w:t>yang meliputi 19 Desa</w:t>
      </w:r>
      <w:r w:rsidR="003A1071">
        <w:rPr>
          <w:rFonts w:ascii="Times New Roman" w:hAnsi="Times New Roman" w:cs="Times New Roman"/>
          <w:sz w:val="24"/>
          <w:szCs w:val="24"/>
          <w:lang w:val="en-US"/>
        </w:rPr>
        <w:t xml:space="preserve"> dan Kecamatan Sumur yang memiliki luas wilayah 25.854 km² yang terbagi kedalam </w:t>
      </w:r>
      <w:r w:rsidR="00D05174">
        <w:rPr>
          <w:rFonts w:ascii="Times New Roman" w:hAnsi="Times New Roman" w:cs="Times New Roman"/>
          <w:sz w:val="24"/>
          <w:szCs w:val="24"/>
        </w:rPr>
        <w:t>7 desa</w:t>
      </w:r>
      <w:r w:rsidR="003A1071">
        <w:rPr>
          <w:rFonts w:ascii="Times New Roman" w:hAnsi="Times New Roman" w:cs="Times New Roman"/>
          <w:sz w:val="24"/>
          <w:szCs w:val="24"/>
          <w:lang w:val="en-US"/>
        </w:rPr>
        <w:t>.</w:t>
      </w:r>
      <w:r w:rsidR="00D05174">
        <w:rPr>
          <w:rFonts w:ascii="Times New Roman" w:hAnsi="Times New Roman" w:cs="Times New Roman"/>
          <w:sz w:val="24"/>
          <w:szCs w:val="24"/>
        </w:rPr>
        <w:t xml:space="preserve"> </w:t>
      </w:r>
    </w:p>
    <w:p w:rsidR="003A1071" w:rsidRDefault="00D05174" w:rsidP="00047C09">
      <w:pPr>
        <w:pStyle w:val="ListParagraph"/>
        <w:spacing w:before="240" w:line="480" w:lineRule="auto"/>
        <w:jc w:val="both"/>
        <w:rPr>
          <w:rFonts w:ascii="Times New Roman" w:hAnsi="Times New Roman" w:cs="Times New Roman"/>
          <w:sz w:val="24"/>
          <w:szCs w:val="24"/>
          <w:lang w:val="en-US"/>
        </w:rPr>
      </w:pPr>
      <w:r>
        <w:rPr>
          <w:rFonts w:ascii="Times New Roman" w:hAnsi="Times New Roman" w:cs="Times New Roman"/>
          <w:sz w:val="24"/>
          <w:szCs w:val="24"/>
        </w:rPr>
        <w:t>B</w:t>
      </w:r>
      <w:r w:rsidR="009E7EED" w:rsidRPr="009E7EED">
        <w:rPr>
          <w:rFonts w:ascii="Times New Roman" w:hAnsi="Times New Roman" w:cs="Times New Roman"/>
          <w:sz w:val="24"/>
          <w:szCs w:val="24"/>
        </w:rPr>
        <w:t>erdasarka</w:t>
      </w:r>
      <w:r w:rsidR="0077412F">
        <w:rPr>
          <w:rFonts w:ascii="Times New Roman" w:hAnsi="Times New Roman" w:cs="Times New Roman"/>
          <w:sz w:val="24"/>
          <w:szCs w:val="24"/>
        </w:rPr>
        <w:t xml:space="preserve">n pemetaan </w:t>
      </w:r>
      <w:r w:rsidR="009E7EED" w:rsidRPr="009E7EED">
        <w:rPr>
          <w:rFonts w:ascii="Times New Roman" w:hAnsi="Times New Roman" w:cs="Times New Roman"/>
          <w:sz w:val="24"/>
          <w:szCs w:val="24"/>
        </w:rPr>
        <w:t>TNUK terbagi kedalam daerah zona hutan konservasi, pertanian, perumahan rakyat, pesisi</w:t>
      </w:r>
      <w:r w:rsidR="0042332E">
        <w:rPr>
          <w:rFonts w:ascii="Times New Roman" w:hAnsi="Times New Roman" w:cs="Times New Roman"/>
          <w:sz w:val="24"/>
          <w:szCs w:val="24"/>
        </w:rPr>
        <w:t xml:space="preserve">r dan laut. </w:t>
      </w:r>
      <w:r w:rsidR="009E7EED">
        <w:rPr>
          <w:rFonts w:ascii="Times New Roman" w:hAnsi="Times New Roman" w:cs="Times New Roman"/>
          <w:sz w:val="24"/>
          <w:szCs w:val="24"/>
        </w:rPr>
        <w:t xml:space="preserve">Kecamatan Sumur berada di ujung Barat Daya Pulau Jawa yang behadapan langsung dengan </w:t>
      </w:r>
      <w:r w:rsidR="00E57F19">
        <w:rPr>
          <w:rFonts w:ascii="Times New Roman" w:hAnsi="Times New Roman" w:cs="Times New Roman"/>
          <w:sz w:val="24"/>
          <w:szCs w:val="24"/>
        </w:rPr>
        <w:t>Ujung Kulon dan Pulau Panaitan</w:t>
      </w:r>
      <w:r w:rsidR="00BB0642">
        <w:rPr>
          <w:rFonts w:ascii="Times New Roman" w:hAnsi="Times New Roman" w:cs="Times New Roman"/>
          <w:sz w:val="24"/>
          <w:szCs w:val="24"/>
          <w:lang w:val="en-US"/>
        </w:rPr>
        <w:t xml:space="preserve">. </w:t>
      </w:r>
      <w:proofErr w:type="gramStart"/>
      <w:r w:rsidR="00BB0642">
        <w:rPr>
          <w:rFonts w:ascii="Times New Roman" w:hAnsi="Times New Roman" w:cs="Times New Roman"/>
          <w:sz w:val="24"/>
          <w:szCs w:val="24"/>
          <w:lang w:val="en-US"/>
        </w:rPr>
        <w:t>S</w:t>
      </w:r>
      <w:r w:rsidR="008559A2">
        <w:rPr>
          <w:rFonts w:ascii="Times New Roman" w:hAnsi="Times New Roman" w:cs="Times New Roman"/>
          <w:sz w:val="24"/>
          <w:szCs w:val="24"/>
        </w:rPr>
        <w:t xml:space="preserve">ementara Kecamatan Cimanggu posisinya melingkari daerah Taman </w:t>
      </w:r>
      <w:r w:rsidR="00B33D73">
        <w:rPr>
          <w:rFonts w:ascii="Times New Roman" w:hAnsi="Times New Roman" w:cs="Times New Roman"/>
          <w:sz w:val="24"/>
          <w:szCs w:val="24"/>
        </w:rPr>
        <w:t>Nasional Ujung Kulon</w:t>
      </w:r>
      <w:r w:rsidR="00BB0642">
        <w:rPr>
          <w:rFonts w:ascii="Times New Roman" w:hAnsi="Times New Roman" w:cs="Times New Roman"/>
          <w:sz w:val="24"/>
          <w:szCs w:val="24"/>
          <w:lang w:val="en-US"/>
        </w:rPr>
        <w:t xml:space="preserve"> di sebelah Timur TNUK</w:t>
      </w:r>
      <w:r w:rsidR="00B33D73">
        <w:rPr>
          <w:rFonts w:ascii="Times New Roman" w:hAnsi="Times New Roman" w:cs="Times New Roman"/>
          <w:sz w:val="24"/>
          <w:szCs w:val="24"/>
        </w:rPr>
        <w:t>.</w:t>
      </w:r>
      <w:proofErr w:type="gramEnd"/>
      <w:r w:rsidR="00B33D73">
        <w:rPr>
          <w:rFonts w:ascii="Times New Roman" w:hAnsi="Times New Roman" w:cs="Times New Roman"/>
          <w:sz w:val="24"/>
          <w:szCs w:val="24"/>
        </w:rPr>
        <w:t xml:space="preserve"> Luas </w:t>
      </w:r>
      <w:r w:rsidR="003A1071">
        <w:rPr>
          <w:rFonts w:ascii="Times New Roman" w:hAnsi="Times New Roman" w:cs="Times New Roman"/>
          <w:sz w:val="24"/>
          <w:szCs w:val="24"/>
          <w:lang w:val="en-US"/>
        </w:rPr>
        <w:t xml:space="preserve">wilayah daerah penyangga di kecamatan Cimanggu dan Sumur </w:t>
      </w:r>
    </w:p>
    <w:p w:rsidR="00777DF3" w:rsidRPr="004B28A5" w:rsidRDefault="00777DF3" w:rsidP="00777DF3">
      <w:pPr>
        <w:pStyle w:val="ListParagraph"/>
        <w:spacing w:line="480" w:lineRule="auto"/>
        <w:ind w:left="1080"/>
        <w:jc w:val="center"/>
        <w:rPr>
          <w:rFonts w:ascii="Times New Roman" w:hAnsi="Times New Roman" w:cs="Times New Roman"/>
          <w:b/>
          <w:sz w:val="24"/>
          <w:szCs w:val="24"/>
          <w:lang w:val="en-US"/>
        </w:rPr>
      </w:pPr>
      <w:r w:rsidRPr="004B28A5">
        <w:rPr>
          <w:rFonts w:ascii="Times New Roman" w:hAnsi="Times New Roman" w:cs="Times New Roman"/>
          <w:b/>
          <w:sz w:val="24"/>
          <w:szCs w:val="24"/>
          <w:lang w:val="en-US"/>
        </w:rPr>
        <w:t>Luas Buffer Zone Kecamatan Cimanggu dan Sumur (Dalam Kilometer²)</w:t>
      </w:r>
    </w:p>
    <w:p w:rsidR="00777DF3" w:rsidRDefault="00777DF3" w:rsidP="00D5722E">
      <w:pPr>
        <w:pStyle w:val="ListParagraph"/>
        <w:spacing w:line="480" w:lineRule="auto"/>
        <w:ind w:left="1080"/>
        <w:jc w:val="both"/>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331CD271" wp14:editId="73C20A0C">
            <wp:extent cx="4886325" cy="2781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91959" cy="2784507"/>
                    </a:xfrm>
                    <a:prstGeom prst="rect">
                      <a:avLst/>
                    </a:prstGeom>
                    <a:noFill/>
                  </pic:spPr>
                </pic:pic>
              </a:graphicData>
            </a:graphic>
          </wp:inline>
        </w:drawing>
      </w:r>
    </w:p>
    <w:p w:rsidR="00777DF3" w:rsidRDefault="00777DF3" w:rsidP="00D5722E">
      <w:pPr>
        <w:pStyle w:val="ListParagraph"/>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Di wilayah buffer Zone kecamatan Cimanggu desa </w:t>
      </w:r>
      <w:r w:rsidR="008559A2">
        <w:rPr>
          <w:rFonts w:ascii="Times New Roman" w:hAnsi="Times New Roman" w:cs="Times New Roman"/>
          <w:sz w:val="24"/>
          <w:szCs w:val="24"/>
        </w:rPr>
        <w:t xml:space="preserve">paling </w:t>
      </w:r>
      <w:r w:rsidR="0096437D">
        <w:rPr>
          <w:rFonts w:ascii="Times New Roman" w:hAnsi="Times New Roman" w:cs="Times New Roman"/>
          <w:sz w:val="24"/>
          <w:szCs w:val="24"/>
        </w:rPr>
        <w:t xml:space="preserve"> </w:t>
      </w:r>
      <w:r w:rsidR="008559A2">
        <w:rPr>
          <w:rFonts w:ascii="Times New Roman" w:hAnsi="Times New Roman" w:cs="Times New Roman"/>
          <w:sz w:val="24"/>
          <w:szCs w:val="24"/>
        </w:rPr>
        <w:t xml:space="preserve">besar yaitu desa Cijaralang </w:t>
      </w:r>
      <w:r>
        <w:rPr>
          <w:rFonts w:ascii="Times New Roman" w:hAnsi="Times New Roman" w:cs="Times New Roman"/>
          <w:sz w:val="24"/>
          <w:szCs w:val="24"/>
          <w:lang w:val="en-US"/>
        </w:rPr>
        <w:t xml:space="preserve">memiliki </w:t>
      </w:r>
      <w:r w:rsidR="008559A2">
        <w:rPr>
          <w:rFonts w:ascii="Times New Roman" w:hAnsi="Times New Roman" w:cs="Times New Roman"/>
          <w:sz w:val="24"/>
          <w:szCs w:val="24"/>
        </w:rPr>
        <w:t xml:space="preserve">luas 3.600 hektar </w:t>
      </w:r>
      <w:r>
        <w:rPr>
          <w:rFonts w:ascii="Times New Roman" w:hAnsi="Times New Roman" w:cs="Times New Roman"/>
          <w:sz w:val="24"/>
          <w:szCs w:val="24"/>
          <w:lang w:val="en-US"/>
        </w:rPr>
        <w:t xml:space="preserve">atau </w:t>
      </w:r>
      <w:r w:rsidR="008559A2">
        <w:rPr>
          <w:rFonts w:ascii="Times New Roman" w:hAnsi="Times New Roman" w:cs="Times New Roman"/>
          <w:sz w:val="24"/>
          <w:szCs w:val="24"/>
        </w:rPr>
        <w:t>11,0% da</w:t>
      </w:r>
      <w:r w:rsidR="00B33D73">
        <w:rPr>
          <w:rFonts w:ascii="Times New Roman" w:hAnsi="Times New Roman" w:cs="Times New Roman"/>
          <w:sz w:val="24"/>
          <w:szCs w:val="24"/>
        </w:rPr>
        <w:t>ri total wilayah, diikuti D</w:t>
      </w:r>
      <w:r w:rsidR="008559A2">
        <w:rPr>
          <w:rFonts w:ascii="Times New Roman" w:hAnsi="Times New Roman" w:cs="Times New Roman"/>
          <w:sz w:val="24"/>
          <w:szCs w:val="24"/>
        </w:rPr>
        <w:t xml:space="preserve">esa Kramatjaya sebesar </w:t>
      </w:r>
      <w:r w:rsidR="00C74C6B">
        <w:rPr>
          <w:rFonts w:ascii="Times New Roman" w:hAnsi="Times New Roman" w:cs="Times New Roman"/>
          <w:sz w:val="24"/>
          <w:szCs w:val="24"/>
        </w:rPr>
        <w:t xml:space="preserve"> 1.815 hektar </w:t>
      </w:r>
      <w:r>
        <w:rPr>
          <w:rFonts w:ascii="Times New Roman" w:hAnsi="Times New Roman" w:cs="Times New Roman"/>
          <w:sz w:val="24"/>
          <w:szCs w:val="24"/>
          <w:lang w:val="en-US"/>
        </w:rPr>
        <w:t xml:space="preserve">(8 %), </w:t>
      </w:r>
      <w:r w:rsidR="000D4330">
        <w:rPr>
          <w:rFonts w:ascii="Times New Roman" w:hAnsi="Times New Roman" w:cs="Times New Roman"/>
          <w:sz w:val="24"/>
          <w:szCs w:val="24"/>
        </w:rPr>
        <w:t xml:space="preserve">Desa Rancapinang dan Batu </w:t>
      </w:r>
      <w:r w:rsidR="00BB0642">
        <w:rPr>
          <w:rFonts w:ascii="Times New Roman" w:hAnsi="Times New Roman" w:cs="Times New Roman"/>
          <w:sz w:val="24"/>
          <w:szCs w:val="24"/>
          <w:lang w:val="en-US"/>
        </w:rPr>
        <w:t>H</w:t>
      </w:r>
      <w:r w:rsidR="000D4330">
        <w:rPr>
          <w:rFonts w:ascii="Times New Roman" w:hAnsi="Times New Roman" w:cs="Times New Roman"/>
          <w:sz w:val="24"/>
          <w:szCs w:val="24"/>
        </w:rPr>
        <w:t xml:space="preserve">ideung yang masing-masing luasnya </w:t>
      </w:r>
      <w:r w:rsidR="00E44845">
        <w:rPr>
          <w:rFonts w:ascii="Times New Roman" w:hAnsi="Times New Roman" w:cs="Times New Roman"/>
          <w:sz w:val="24"/>
          <w:szCs w:val="24"/>
        </w:rPr>
        <w:t>1.690 hektar dan 1.549 hektar</w:t>
      </w:r>
      <w:r>
        <w:rPr>
          <w:rFonts w:ascii="Times New Roman" w:hAnsi="Times New Roman" w:cs="Times New Roman"/>
          <w:sz w:val="24"/>
          <w:szCs w:val="24"/>
          <w:lang w:val="en-US"/>
        </w:rPr>
        <w:t>, seperti ditunjukkan oleh table di bawah ini.</w:t>
      </w:r>
      <w:r w:rsidR="00DF72DB">
        <w:rPr>
          <w:rFonts w:ascii="Times New Roman" w:hAnsi="Times New Roman" w:cs="Times New Roman"/>
          <w:sz w:val="24"/>
          <w:szCs w:val="24"/>
        </w:rPr>
        <w:t>.</w:t>
      </w:r>
      <w:r w:rsidR="00475BB8">
        <w:rPr>
          <w:rFonts w:ascii="Times New Roman" w:hAnsi="Times New Roman" w:cs="Times New Roman"/>
          <w:sz w:val="24"/>
          <w:szCs w:val="24"/>
        </w:rPr>
        <w:t xml:space="preserve"> </w:t>
      </w:r>
    </w:p>
    <w:p w:rsidR="005F0294" w:rsidRDefault="005F0294" w:rsidP="00D5722E">
      <w:pPr>
        <w:pStyle w:val="ListParagraph"/>
        <w:spacing w:line="480" w:lineRule="auto"/>
        <w:ind w:left="1080"/>
        <w:jc w:val="both"/>
        <w:rPr>
          <w:rFonts w:ascii="Times New Roman" w:hAnsi="Times New Roman" w:cs="Times New Roman"/>
          <w:b/>
          <w:sz w:val="24"/>
          <w:szCs w:val="24"/>
          <w:lang w:val="en-US"/>
        </w:rPr>
      </w:pPr>
    </w:p>
    <w:p w:rsidR="00DF72DB" w:rsidRPr="00475BB8" w:rsidRDefault="00DF72DB" w:rsidP="00D5722E">
      <w:pPr>
        <w:pStyle w:val="ListParagraph"/>
        <w:spacing w:line="480" w:lineRule="auto"/>
        <w:ind w:left="1080"/>
        <w:jc w:val="both"/>
        <w:rPr>
          <w:rFonts w:ascii="Times New Roman" w:hAnsi="Times New Roman" w:cs="Times New Roman"/>
          <w:b/>
          <w:sz w:val="24"/>
          <w:szCs w:val="24"/>
        </w:rPr>
      </w:pPr>
      <w:r w:rsidRPr="00475BB8">
        <w:rPr>
          <w:rFonts w:ascii="Times New Roman" w:hAnsi="Times New Roman" w:cs="Times New Roman"/>
          <w:b/>
          <w:sz w:val="24"/>
          <w:szCs w:val="24"/>
        </w:rPr>
        <w:t>Tabel</w:t>
      </w:r>
      <w:r w:rsidR="00475BB8" w:rsidRPr="00475BB8">
        <w:rPr>
          <w:rFonts w:ascii="Times New Roman" w:hAnsi="Times New Roman" w:cs="Times New Roman"/>
          <w:b/>
          <w:sz w:val="24"/>
          <w:szCs w:val="24"/>
        </w:rPr>
        <w:t>-1.</w:t>
      </w:r>
      <w:r w:rsidRPr="00475BB8">
        <w:rPr>
          <w:rFonts w:ascii="Times New Roman" w:hAnsi="Times New Roman" w:cs="Times New Roman"/>
          <w:b/>
          <w:sz w:val="24"/>
          <w:szCs w:val="24"/>
        </w:rPr>
        <w:t xml:space="preserve"> Luas Wilayah Desa-Desa Penyangga Kawasan TNUK</w:t>
      </w:r>
    </w:p>
    <w:tbl>
      <w:tblPr>
        <w:tblStyle w:val="TableGrid"/>
        <w:tblW w:w="0" w:type="auto"/>
        <w:tblInd w:w="1101" w:type="dxa"/>
        <w:tblLook w:val="04A0" w:firstRow="1" w:lastRow="0" w:firstColumn="1" w:lastColumn="0" w:noHBand="0" w:noVBand="1"/>
      </w:tblPr>
      <w:tblGrid>
        <w:gridCol w:w="850"/>
        <w:gridCol w:w="3090"/>
        <w:gridCol w:w="1588"/>
        <w:gridCol w:w="283"/>
        <w:gridCol w:w="1560"/>
      </w:tblGrid>
      <w:tr w:rsidR="00265654" w:rsidTr="008A63A5">
        <w:trPr>
          <w:trHeight w:val="383"/>
        </w:trPr>
        <w:tc>
          <w:tcPr>
            <w:tcW w:w="850" w:type="dxa"/>
            <w:vMerge w:val="restart"/>
          </w:tcPr>
          <w:p w:rsidR="00265654" w:rsidRPr="004E1C07" w:rsidRDefault="00265654" w:rsidP="00ED603C">
            <w:pPr>
              <w:pStyle w:val="ListParagraph"/>
              <w:tabs>
                <w:tab w:val="left" w:pos="780"/>
              </w:tabs>
              <w:spacing w:line="480" w:lineRule="auto"/>
              <w:ind w:left="0"/>
              <w:jc w:val="both"/>
              <w:rPr>
                <w:rFonts w:ascii="Times New Roman" w:hAnsi="Times New Roman" w:cs="Times New Roman"/>
                <w:b/>
                <w:sz w:val="24"/>
                <w:szCs w:val="24"/>
              </w:rPr>
            </w:pPr>
            <w:r w:rsidRPr="004E1C07">
              <w:rPr>
                <w:rFonts w:ascii="Times New Roman" w:hAnsi="Times New Roman" w:cs="Times New Roman"/>
                <w:b/>
                <w:sz w:val="24"/>
                <w:szCs w:val="24"/>
              </w:rPr>
              <w:t>NO</w:t>
            </w:r>
            <w:r w:rsidR="00ED603C">
              <w:rPr>
                <w:rFonts w:ascii="Times New Roman" w:hAnsi="Times New Roman" w:cs="Times New Roman"/>
                <w:b/>
                <w:sz w:val="24"/>
                <w:szCs w:val="24"/>
              </w:rPr>
              <w:tab/>
            </w:r>
          </w:p>
        </w:tc>
        <w:tc>
          <w:tcPr>
            <w:tcW w:w="3090" w:type="dxa"/>
            <w:vMerge w:val="restart"/>
          </w:tcPr>
          <w:p w:rsidR="00265654" w:rsidRPr="004E1C07" w:rsidRDefault="00265654" w:rsidP="00FB2D68">
            <w:pPr>
              <w:pStyle w:val="ListParagraph"/>
              <w:spacing w:line="480" w:lineRule="auto"/>
              <w:ind w:left="0"/>
              <w:jc w:val="both"/>
              <w:rPr>
                <w:rFonts w:ascii="Times New Roman" w:hAnsi="Times New Roman" w:cs="Times New Roman"/>
                <w:b/>
                <w:sz w:val="24"/>
                <w:szCs w:val="24"/>
              </w:rPr>
            </w:pPr>
            <w:r w:rsidRPr="004E1C07">
              <w:rPr>
                <w:rFonts w:ascii="Times New Roman" w:hAnsi="Times New Roman" w:cs="Times New Roman"/>
                <w:b/>
                <w:sz w:val="24"/>
                <w:szCs w:val="24"/>
              </w:rPr>
              <w:t xml:space="preserve">    NAMA DESA</w:t>
            </w:r>
          </w:p>
        </w:tc>
        <w:tc>
          <w:tcPr>
            <w:tcW w:w="3431" w:type="dxa"/>
            <w:gridSpan w:val="3"/>
          </w:tcPr>
          <w:p w:rsidR="00265654" w:rsidRPr="004E1C07" w:rsidRDefault="00265654" w:rsidP="00FB2D68">
            <w:pPr>
              <w:pStyle w:val="ListParagraph"/>
              <w:spacing w:line="480" w:lineRule="auto"/>
              <w:ind w:left="0"/>
              <w:jc w:val="both"/>
              <w:rPr>
                <w:rFonts w:ascii="Times New Roman" w:hAnsi="Times New Roman" w:cs="Times New Roman"/>
                <w:b/>
                <w:sz w:val="24"/>
                <w:szCs w:val="24"/>
              </w:rPr>
            </w:pPr>
            <w:r w:rsidRPr="004E1C07">
              <w:rPr>
                <w:rFonts w:ascii="Times New Roman" w:hAnsi="Times New Roman" w:cs="Times New Roman"/>
                <w:b/>
                <w:sz w:val="24"/>
                <w:szCs w:val="24"/>
              </w:rPr>
              <w:t xml:space="preserve">                LUAS DESA</w:t>
            </w:r>
          </w:p>
        </w:tc>
      </w:tr>
      <w:tr w:rsidR="00265654" w:rsidTr="008A63A5">
        <w:trPr>
          <w:trHeight w:val="552"/>
        </w:trPr>
        <w:tc>
          <w:tcPr>
            <w:tcW w:w="850" w:type="dxa"/>
            <w:vMerge/>
          </w:tcPr>
          <w:p w:rsidR="00265654" w:rsidRDefault="00265654" w:rsidP="00D5722E">
            <w:pPr>
              <w:pStyle w:val="ListParagraph"/>
              <w:spacing w:line="480" w:lineRule="auto"/>
              <w:ind w:left="0"/>
              <w:jc w:val="both"/>
              <w:rPr>
                <w:rFonts w:ascii="Times New Roman" w:hAnsi="Times New Roman" w:cs="Times New Roman"/>
                <w:sz w:val="24"/>
                <w:szCs w:val="24"/>
              </w:rPr>
            </w:pPr>
          </w:p>
        </w:tc>
        <w:tc>
          <w:tcPr>
            <w:tcW w:w="3090" w:type="dxa"/>
            <w:vMerge/>
          </w:tcPr>
          <w:p w:rsidR="00265654" w:rsidRDefault="00265654" w:rsidP="00D5722E">
            <w:pPr>
              <w:pStyle w:val="ListParagraph"/>
              <w:spacing w:line="480" w:lineRule="auto"/>
              <w:ind w:left="0"/>
              <w:jc w:val="both"/>
              <w:rPr>
                <w:rFonts w:ascii="Times New Roman" w:hAnsi="Times New Roman" w:cs="Times New Roman"/>
                <w:sz w:val="24"/>
                <w:szCs w:val="24"/>
              </w:rPr>
            </w:pPr>
          </w:p>
        </w:tc>
        <w:tc>
          <w:tcPr>
            <w:tcW w:w="3431" w:type="dxa"/>
            <w:gridSpan w:val="3"/>
            <w:vMerge w:val="restart"/>
          </w:tcPr>
          <w:p w:rsidR="00265654" w:rsidRDefault="00265654" w:rsidP="00D5722E">
            <w:pPr>
              <w:pStyle w:val="ListParagraph"/>
              <w:spacing w:line="480" w:lineRule="auto"/>
              <w:ind w:left="0"/>
              <w:jc w:val="both"/>
              <w:rPr>
                <w:rFonts w:ascii="Times New Roman" w:hAnsi="Times New Roman" w:cs="Times New Roman"/>
                <w:sz w:val="24"/>
                <w:szCs w:val="24"/>
              </w:rPr>
            </w:pPr>
          </w:p>
          <w:p w:rsidR="00265654" w:rsidRPr="004E1C07" w:rsidRDefault="00265654" w:rsidP="00D5722E">
            <w:pPr>
              <w:pStyle w:val="ListParagraph"/>
              <w:spacing w:line="480" w:lineRule="auto"/>
              <w:ind w:left="0"/>
              <w:jc w:val="both"/>
              <w:rPr>
                <w:rFonts w:ascii="Times New Roman" w:hAnsi="Times New Roman" w:cs="Times New Roman"/>
                <w:b/>
                <w:sz w:val="24"/>
                <w:szCs w:val="24"/>
              </w:rPr>
            </w:pPr>
            <w:r w:rsidRPr="004E1C07">
              <w:rPr>
                <w:rFonts w:ascii="Times New Roman" w:hAnsi="Times New Roman" w:cs="Times New Roman"/>
                <w:b/>
                <w:sz w:val="24"/>
                <w:szCs w:val="24"/>
              </w:rPr>
              <w:t>Ha                                     %</w:t>
            </w:r>
          </w:p>
        </w:tc>
      </w:tr>
      <w:tr w:rsidR="00265654" w:rsidTr="008A63A5">
        <w:trPr>
          <w:trHeight w:val="116"/>
        </w:trPr>
        <w:tc>
          <w:tcPr>
            <w:tcW w:w="3940" w:type="dxa"/>
            <w:gridSpan w:val="2"/>
          </w:tcPr>
          <w:p w:rsidR="00265654" w:rsidRPr="004E1C07" w:rsidRDefault="004E1C07" w:rsidP="004E1C07">
            <w:pPr>
              <w:spacing w:line="480" w:lineRule="auto"/>
              <w:jc w:val="both"/>
              <w:rPr>
                <w:rFonts w:ascii="Times New Roman" w:hAnsi="Times New Roman" w:cs="Times New Roman"/>
                <w:b/>
                <w:sz w:val="24"/>
                <w:szCs w:val="24"/>
              </w:rPr>
            </w:pPr>
            <w:r>
              <w:rPr>
                <w:rFonts w:ascii="Times New Roman" w:hAnsi="Times New Roman" w:cs="Times New Roman"/>
                <w:b/>
                <w:sz w:val="24"/>
                <w:szCs w:val="24"/>
              </w:rPr>
              <w:t>I.</w:t>
            </w:r>
            <w:r w:rsidR="00265654" w:rsidRPr="004E1C07">
              <w:rPr>
                <w:rFonts w:ascii="Times New Roman" w:hAnsi="Times New Roman" w:cs="Times New Roman"/>
                <w:b/>
                <w:sz w:val="24"/>
                <w:szCs w:val="24"/>
              </w:rPr>
              <w:t>Kecamatan Cimanggu</w:t>
            </w:r>
          </w:p>
        </w:tc>
        <w:tc>
          <w:tcPr>
            <w:tcW w:w="3431" w:type="dxa"/>
            <w:gridSpan w:val="3"/>
            <w:vMerge/>
          </w:tcPr>
          <w:p w:rsidR="00265654" w:rsidRDefault="00265654" w:rsidP="00D5722E">
            <w:pPr>
              <w:pStyle w:val="ListParagraph"/>
              <w:spacing w:line="480" w:lineRule="auto"/>
              <w:ind w:left="0"/>
              <w:jc w:val="both"/>
              <w:rPr>
                <w:rFonts w:ascii="Times New Roman" w:hAnsi="Times New Roman" w:cs="Times New Roman"/>
                <w:sz w:val="24"/>
                <w:szCs w:val="24"/>
              </w:rPr>
            </w:pPr>
          </w:p>
        </w:tc>
      </w:tr>
      <w:tr w:rsidR="00265654" w:rsidTr="008A63A5">
        <w:tc>
          <w:tcPr>
            <w:tcW w:w="850" w:type="dxa"/>
          </w:tcPr>
          <w:p w:rsidR="00265654" w:rsidRDefault="00565E79"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w:t>
            </w:r>
          </w:p>
        </w:tc>
        <w:tc>
          <w:tcPr>
            <w:tcW w:w="3090" w:type="dxa"/>
          </w:tcPr>
          <w:p w:rsidR="00265654" w:rsidRDefault="00565E79"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Tangkilsari</w:t>
            </w:r>
          </w:p>
        </w:tc>
        <w:tc>
          <w:tcPr>
            <w:tcW w:w="1588" w:type="dxa"/>
          </w:tcPr>
          <w:p w:rsidR="00265654" w:rsidRDefault="00565E79"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800</w:t>
            </w:r>
          </w:p>
        </w:tc>
        <w:tc>
          <w:tcPr>
            <w:tcW w:w="1843" w:type="dxa"/>
            <w:gridSpan w:val="2"/>
          </w:tcPr>
          <w:p w:rsidR="00265654" w:rsidRDefault="00565E79"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3,52</w:t>
            </w:r>
          </w:p>
        </w:tc>
      </w:tr>
      <w:tr w:rsidR="00265654" w:rsidTr="008A63A5">
        <w:tc>
          <w:tcPr>
            <w:tcW w:w="850" w:type="dxa"/>
          </w:tcPr>
          <w:p w:rsidR="00265654" w:rsidRDefault="00565E79"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2</w:t>
            </w:r>
          </w:p>
        </w:tc>
        <w:tc>
          <w:tcPr>
            <w:tcW w:w="3090" w:type="dxa"/>
          </w:tcPr>
          <w:p w:rsidR="00265654" w:rsidRDefault="00565E79"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Cimanggu</w:t>
            </w:r>
          </w:p>
        </w:tc>
        <w:tc>
          <w:tcPr>
            <w:tcW w:w="1588" w:type="dxa"/>
          </w:tcPr>
          <w:p w:rsidR="00265654" w:rsidRDefault="00565E79"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1.200</w:t>
            </w:r>
          </w:p>
        </w:tc>
        <w:tc>
          <w:tcPr>
            <w:tcW w:w="1843" w:type="dxa"/>
            <w:gridSpan w:val="2"/>
          </w:tcPr>
          <w:p w:rsidR="00265654" w:rsidRDefault="00565E79"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5,38</w:t>
            </w:r>
          </w:p>
        </w:tc>
      </w:tr>
      <w:tr w:rsidR="00265654" w:rsidTr="008A63A5">
        <w:tc>
          <w:tcPr>
            <w:tcW w:w="850" w:type="dxa"/>
          </w:tcPr>
          <w:p w:rsidR="00265654" w:rsidRDefault="00565E79"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3</w:t>
            </w:r>
          </w:p>
        </w:tc>
        <w:tc>
          <w:tcPr>
            <w:tcW w:w="3090" w:type="dxa"/>
          </w:tcPr>
          <w:p w:rsidR="00265654" w:rsidRDefault="00565E79"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Cijaralang</w:t>
            </w:r>
          </w:p>
        </w:tc>
        <w:tc>
          <w:tcPr>
            <w:tcW w:w="1588" w:type="dxa"/>
          </w:tcPr>
          <w:p w:rsidR="00265654" w:rsidRDefault="00565E79"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3.600</w:t>
            </w:r>
          </w:p>
        </w:tc>
        <w:tc>
          <w:tcPr>
            <w:tcW w:w="1843" w:type="dxa"/>
            <w:gridSpan w:val="2"/>
          </w:tcPr>
          <w:p w:rsidR="00265654" w:rsidRDefault="00565E79"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11,0</w:t>
            </w:r>
          </w:p>
        </w:tc>
      </w:tr>
      <w:tr w:rsidR="00265654" w:rsidTr="008A63A5">
        <w:tc>
          <w:tcPr>
            <w:tcW w:w="850" w:type="dxa"/>
          </w:tcPr>
          <w:p w:rsidR="00265654" w:rsidRDefault="00565E79"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4</w:t>
            </w:r>
          </w:p>
        </w:tc>
        <w:tc>
          <w:tcPr>
            <w:tcW w:w="3090" w:type="dxa"/>
          </w:tcPr>
          <w:p w:rsidR="00265654" w:rsidRDefault="00565E79"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Waringinkurung</w:t>
            </w:r>
          </w:p>
        </w:tc>
        <w:tc>
          <w:tcPr>
            <w:tcW w:w="1588" w:type="dxa"/>
          </w:tcPr>
          <w:p w:rsidR="00265654" w:rsidRDefault="00565E79"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1.250</w:t>
            </w:r>
          </w:p>
        </w:tc>
        <w:tc>
          <w:tcPr>
            <w:tcW w:w="1843" w:type="dxa"/>
            <w:gridSpan w:val="2"/>
          </w:tcPr>
          <w:p w:rsidR="00265654" w:rsidRDefault="00565E79"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5,51</w:t>
            </w:r>
          </w:p>
        </w:tc>
      </w:tr>
      <w:tr w:rsidR="00265654" w:rsidTr="008A63A5">
        <w:tc>
          <w:tcPr>
            <w:tcW w:w="850" w:type="dxa"/>
          </w:tcPr>
          <w:p w:rsidR="00265654" w:rsidRDefault="00565E79"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5</w:t>
            </w:r>
          </w:p>
        </w:tc>
        <w:tc>
          <w:tcPr>
            <w:tcW w:w="3090" w:type="dxa"/>
          </w:tcPr>
          <w:p w:rsidR="00265654" w:rsidRDefault="00565E79"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Ciburial</w:t>
            </w:r>
          </w:p>
        </w:tc>
        <w:tc>
          <w:tcPr>
            <w:tcW w:w="1588" w:type="dxa"/>
          </w:tcPr>
          <w:p w:rsidR="00265654" w:rsidRDefault="00565E79"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1.213</w:t>
            </w:r>
          </w:p>
        </w:tc>
        <w:tc>
          <w:tcPr>
            <w:tcW w:w="1843" w:type="dxa"/>
            <w:gridSpan w:val="2"/>
          </w:tcPr>
          <w:p w:rsidR="00265654" w:rsidRDefault="00565E79"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5,34</w:t>
            </w:r>
          </w:p>
        </w:tc>
      </w:tr>
      <w:tr w:rsidR="004A383E" w:rsidTr="008A63A5">
        <w:tc>
          <w:tcPr>
            <w:tcW w:w="850" w:type="dxa"/>
          </w:tcPr>
          <w:p w:rsidR="004A383E" w:rsidRDefault="004A383E"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6</w:t>
            </w:r>
          </w:p>
        </w:tc>
        <w:tc>
          <w:tcPr>
            <w:tcW w:w="3090" w:type="dxa"/>
          </w:tcPr>
          <w:p w:rsidR="004A383E" w:rsidRDefault="004A383E"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Padasuka </w:t>
            </w:r>
          </w:p>
        </w:tc>
        <w:tc>
          <w:tcPr>
            <w:tcW w:w="1588" w:type="dxa"/>
          </w:tcPr>
          <w:p w:rsidR="004A383E" w:rsidRDefault="004A383E"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1.537</w:t>
            </w:r>
          </w:p>
        </w:tc>
        <w:tc>
          <w:tcPr>
            <w:tcW w:w="1843" w:type="dxa"/>
            <w:gridSpan w:val="2"/>
          </w:tcPr>
          <w:p w:rsidR="004A383E" w:rsidRDefault="004A383E"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6,77</w:t>
            </w:r>
          </w:p>
        </w:tc>
      </w:tr>
      <w:tr w:rsidR="004A383E" w:rsidTr="008A63A5">
        <w:tc>
          <w:tcPr>
            <w:tcW w:w="850" w:type="dxa"/>
          </w:tcPr>
          <w:p w:rsidR="004A383E" w:rsidRDefault="004A383E"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7</w:t>
            </w:r>
          </w:p>
        </w:tc>
        <w:tc>
          <w:tcPr>
            <w:tcW w:w="3090" w:type="dxa"/>
          </w:tcPr>
          <w:p w:rsidR="004A383E" w:rsidRDefault="004A383E"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Mangkualam </w:t>
            </w:r>
          </w:p>
        </w:tc>
        <w:tc>
          <w:tcPr>
            <w:tcW w:w="1588" w:type="dxa"/>
          </w:tcPr>
          <w:p w:rsidR="004A383E" w:rsidRDefault="004A383E"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1.300</w:t>
            </w:r>
          </w:p>
        </w:tc>
        <w:tc>
          <w:tcPr>
            <w:tcW w:w="1843" w:type="dxa"/>
            <w:gridSpan w:val="2"/>
          </w:tcPr>
          <w:p w:rsidR="004A383E" w:rsidRDefault="004A383E"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5,73</w:t>
            </w:r>
          </w:p>
        </w:tc>
      </w:tr>
      <w:tr w:rsidR="004A383E" w:rsidTr="008A63A5">
        <w:tc>
          <w:tcPr>
            <w:tcW w:w="850" w:type="dxa"/>
          </w:tcPr>
          <w:p w:rsidR="004A383E" w:rsidRDefault="004A383E"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8</w:t>
            </w:r>
          </w:p>
        </w:tc>
        <w:tc>
          <w:tcPr>
            <w:tcW w:w="3090" w:type="dxa"/>
          </w:tcPr>
          <w:p w:rsidR="004A383E" w:rsidRDefault="004A383E"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Kramatjaya </w:t>
            </w:r>
          </w:p>
        </w:tc>
        <w:tc>
          <w:tcPr>
            <w:tcW w:w="1588" w:type="dxa"/>
          </w:tcPr>
          <w:p w:rsidR="004A383E" w:rsidRDefault="004A383E"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1.815</w:t>
            </w:r>
          </w:p>
        </w:tc>
        <w:tc>
          <w:tcPr>
            <w:tcW w:w="1843" w:type="dxa"/>
            <w:gridSpan w:val="2"/>
          </w:tcPr>
          <w:p w:rsidR="004A383E" w:rsidRDefault="004A383E"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8,00</w:t>
            </w:r>
          </w:p>
        </w:tc>
      </w:tr>
      <w:tr w:rsidR="004A383E" w:rsidTr="008A63A5">
        <w:tc>
          <w:tcPr>
            <w:tcW w:w="850" w:type="dxa"/>
          </w:tcPr>
          <w:p w:rsidR="004A383E" w:rsidRDefault="004A383E"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9</w:t>
            </w:r>
          </w:p>
        </w:tc>
        <w:tc>
          <w:tcPr>
            <w:tcW w:w="3090" w:type="dxa"/>
          </w:tcPr>
          <w:p w:rsidR="004A383E" w:rsidRDefault="004A383E"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Tugu </w:t>
            </w:r>
          </w:p>
        </w:tc>
        <w:tc>
          <w:tcPr>
            <w:tcW w:w="1588" w:type="dxa"/>
          </w:tcPr>
          <w:p w:rsidR="004A383E" w:rsidRDefault="004A383E"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1.521</w:t>
            </w:r>
          </w:p>
        </w:tc>
        <w:tc>
          <w:tcPr>
            <w:tcW w:w="1843" w:type="dxa"/>
            <w:gridSpan w:val="2"/>
          </w:tcPr>
          <w:p w:rsidR="004A383E" w:rsidRDefault="00884960"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6</w:t>
            </w:r>
            <w:r w:rsidR="004A383E">
              <w:rPr>
                <w:rFonts w:ascii="Times New Roman" w:hAnsi="Times New Roman" w:cs="Times New Roman"/>
                <w:sz w:val="24"/>
                <w:szCs w:val="24"/>
              </w:rPr>
              <w:t>,01</w:t>
            </w:r>
          </w:p>
        </w:tc>
      </w:tr>
      <w:tr w:rsidR="004A383E" w:rsidTr="008A63A5">
        <w:tc>
          <w:tcPr>
            <w:tcW w:w="850" w:type="dxa"/>
          </w:tcPr>
          <w:p w:rsidR="004A383E" w:rsidRDefault="004A383E"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10</w:t>
            </w:r>
          </w:p>
        </w:tc>
        <w:tc>
          <w:tcPr>
            <w:tcW w:w="3090" w:type="dxa"/>
          </w:tcPr>
          <w:p w:rsidR="004A383E" w:rsidRDefault="004A383E"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Batuhideung </w:t>
            </w:r>
          </w:p>
        </w:tc>
        <w:tc>
          <w:tcPr>
            <w:tcW w:w="1588" w:type="dxa"/>
          </w:tcPr>
          <w:p w:rsidR="004A383E" w:rsidRDefault="004A383E"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1.690</w:t>
            </w:r>
          </w:p>
        </w:tc>
        <w:tc>
          <w:tcPr>
            <w:tcW w:w="1843" w:type="dxa"/>
            <w:gridSpan w:val="2"/>
          </w:tcPr>
          <w:p w:rsidR="004A383E" w:rsidRDefault="004A383E"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7,45</w:t>
            </w:r>
          </w:p>
        </w:tc>
      </w:tr>
      <w:tr w:rsidR="004A383E" w:rsidTr="008A63A5">
        <w:tc>
          <w:tcPr>
            <w:tcW w:w="850" w:type="dxa"/>
          </w:tcPr>
          <w:p w:rsidR="004A383E" w:rsidRDefault="004A383E"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11</w:t>
            </w:r>
          </w:p>
        </w:tc>
        <w:tc>
          <w:tcPr>
            <w:tcW w:w="3090" w:type="dxa"/>
          </w:tcPr>
          <w:p w:rsidR="004A383E" w:rsidRDefault="004A383E"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Cibadak </w:t>
            </w:r>
          </w:p>
        </w:tc>
        <w:tc>
          <w:tcPr>
            <w:tcW w:w="1588" w:type="dxa"/>
          </w:tcPr>
          <w:p w:rsidR="004A383E" w:rsidRDefault="004A383E"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1.518</w:t>
            </w:r>
          </w:p>
        </w:tc>
        <w:tc>
          <w:tcPr>
            <w:tcW w:w="1843" w:type="dxa"/>
            <w:gridSpan w:val="2"/>
          </w:tcPr>
          <w:p w:rsidR="004A383E" w:rsidRDefault="004A383E"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6,61</w:t>
            </w:r>
          </w:p>
        </w:tc>
      </w:tr>
      <w:tr w:rsidR="004A383E" w:rsidTr="008A63A5">
        <w:tc>
          <w:tcPr>
            <w:tcW w:w="850" w:type="dxa"/>
          </w:tcPr>
          <w:p w:rsidR="004A383E" w:rsidRDefault="004A383E"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12</w:t>
            </w:r>
          </w:p>
        </w:tc>
        <w:tc>
          <w:tcPr>
            <w:tcW w:w="3090" w:type="dxa"/>
          </w:tcPr>
          <w:p w:rsidR="004A383E" w:rsidRDefault="004A383E"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Rancapinang </w:t>
            </w:r>
          </w:p>
        </w:tc>
        <w:tc>
          <w:tcPr>
            <w:tcW w:w="1588" w:type="dxa"/>
          </w:tcPr>
          <w:p w:rsidR="004A383E" w:rsidRDefault="004A383E"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1.549</w:t>
            </w:r>
          </w:p>
        </w:tc>
        <w:tc>
          <w:tcPr>
            <w:tcW w:w="1843" w:type="dxa"/>
            <w:gridSpan w:val="2"/>
          </w:tcPr>
          <w:p w:rsidR="004A383E" w:rsidRDefault="004A383E"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6,82</w:t>
            </w:r>
          </w:p>
        </w:tc>
      </w:tr>
      <w:tr w:rsidR="00777DF3" w:rsidTr="008A63A5">
        <w:tc>
          <w:tcPr>
            <w:tcW w:w="850" w:type="dxa"/>
          </w:tcPr>
          <w:p w:rsidR="00777DF3" w:rsidRDefault="00777DF3" w:rsidP="00D5722E">
            <w:pPr>
              <w:pStyle w:val="ListParagraph"/>
              <w:spacing w:line="480" w:lineRule="auto"/>
              <w:ind w:left="0"/>
              <w:jc w:val="both"/>
              <w:rPr>
                <w:rFonts w:ascii="Times New Roman" w:hAnsi="Times New Roman" w:cs="Times New Roman"/>
                <w:sz w:val="24"/>
                <w:szCs w:val="24"/>
              </w:rPr>
            </w:pPr>
          </w:p>
        </w:tc>
        <w:tc>
          <w:tcPr>
            <w:tcW w:w="3090" w:type="dxa"/>
          </w:tcPr>
          <w:p w:rsidR="00777DF3" w:rsidRDefault="00777DF3" w:rsidP="00D5722E">
            <w:pPr>
              <w:pStyle w:val="ListParagraph"/>
              <w:spacing w:line="480" w:lineRule="auto"/>
              <w:ind w:left="0"/>
              <w:jc w:val="both"/>
              <w:rPr>
                <w:rFonts w:ascii="Times New Roman" w:hAnsi="Times New Roman" w:cs="Times New Roman"/>
                <w:sz w:val="24"/>
                <w:szCs w:val="24"/>
              </w:rPr>
            </w:pPr>
          </w:p>
        </w:tc>
        <w:tc>
          <w:tcPr>
            <w:tcW w:w="1588" w:type="dxa"/>
          </w:tcPr>
          <w:p w:rsidR="00777DF3" w:rsidRDefault="00777DF3" w:rsidP="00D5722E">
            <w:pPr>
              <w:pStyle w:val="ListParagraph"/>
              <w:spacing w:line="480" w:lineRule="auto"/>
              <w:ind w:left="0"/>
              <w:jc w:val="both"/>
              <w:rPr>
                <w:rFonts w:ascii="Times New Roman" w:hAnsi="Times New Roman" w:cs="Times New Roman"/>
                <w:sz w:val="24"/>
                <w:szCs w:val="24"/>
              </w:rPr>
            </w:pPr>
          </w:p>
        </w:tc>
        <w:tc>
          <w:tcPr>
            <w:tcW w:w="1843" w:type="dxa"/>
            <w:gridSpan w:val="2"/>
          </w:tcPr>
          <w:p w:rsidR="00777DF3" w:rsidRDefault="00777DF3" w:rsidP="00D5722E">
            <w:pPr>
              <w:pStyle w:val="ListParagraph"/>
              <w:spacing w:line="480" w:lineRule="auto"/>
              <w:ind w:left="0"/>
              <w:jc w:val="both"/>
              <w:rPr>
                <w:rFonts w:ascii="Times New Roman" w:hAnsi="Times New Roman" w:cs="Times New Roman"/>
                <w:sz w:val="24"/>
                <w:szCs w:val="24"/>
              </w:rPr>
            </w:pPr>
          </w:p>
        </w:tc>
      </w:tr>
      <w:tr w:rsidR="00D62B08" w:rsidTr="008A63A5">
        <w:tc>
          <w:tcPr>
            <w:tcW w:w="7371" w:type="dxa"/>
            <w:gridSpan w:val="5"/>
          </w:tcPr>
          <w:p w:rsidR="00D62B08" w:rsidRPr="00254F74" w:rsidRDefault="00D62B08" w:rsidP="00D5722E">
            <w:pPr>
              <w:pStyle w:val="ListParagraph"/>
              <w:spacing w:line="480" w:lineRule="auto"/>
              <w:ind w:left="0"/>
              <w:jc w:val="both"/>
              <w:rPr>
                <w:rFonts w:ascii="Times New Roman" w:hAnsi="Times New Roman" w:cs="Times New Roman"/>
                <w:b/>
                <w:sz w:val="24"/>
                <w:szCs w:val="24"/>
              </w:rPr>
            </w:pPr>
            <w:r w:rsidRPr="00254F74">
              <w:rPr>
                <w:rFonts w:ascii="Times New Roman" w:hAnsi="Times New Roman" w:cs="Times New Roman"/>
                <w:b/>
                <w:sz w:val="24"/>
                <w:szCs w:val="24"/>
              </w:rPr>
              <w:t>II.Kecamatan Sumur</w:t>
            </w:r>
          </w:p>
        </w:tc>
      </w:tr>
      <w:tr w:rsidR="00D62B08" w:rsidTr="008A63A5">
        <w:tc>
          <w:tcPr>
            <w:tcW w:w="850" w:type="dxa"/>
          </w:tcPr>
          <w:p w:rsidR="00D62B08" w:rsidRDefault="00D62B08"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1</w:t>
            </w:r>
          </w:p>
        </w:tc>
        <w:tc>
          <w:tcPr>
            <w:tcW w:w="3090" w:type="dxa"/>
          </w:tcPr>
          <w:p w:rsidR="00D62B08" w:rsidRDefault="00D62B08"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Sumberjaya </w:t>
            </w:r>
          </w:p>
        </w:tc>
        <w:tc>
          <w:tcPr>
            <w:tcW w:w="1871" w:type="dxa"/>
            <w:gridSpan w:val="2"/>
          </w:tcPr>
          <w:p w:rsidR="00D62B08" w:rsidRDefault="00D62B08"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323</w:t>
            </w:r>
          </w:p>
        </w:tc>
        <w:tc>
          <w:tcPr>
            <w:tcW w:w="1560" w:type="dxa"/>
          </w:tcPr>
          <w:p w:rsidR="00D62B08" w:rsidRDefault="00D62B08"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1,42</w:t>
            </w:r>
          </w:p>
        </w:tc>
      </w:tr>
      <w:tr w:rsidR="00D62B08" w:rsidTr="008A63A5">
        <w:tc>
          <w:tcPr>
            <w:tcW w:w="850" w:type="dxa"/>
          </w:tcPr>
          <w:p w:rsidR="00D62B08" w:rsidRDefault="00D62B08"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2</w:t>
            </w:r>
          </w:p>
        </w:tc>
        <w:tc>
          <w:tcPr>
            <w:tcW w:w="3090" w:type="dxa"/>
          </w:tcPr>
          <w:p w:rsidR="00D62B08" w:rsidRDefault="00D62B08"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Kertajaya </w:t>
            </w:r>
          </w:p>
        </w:tc>
        <w:tc>
          <w:tcPr>
            <w:tcW w:w="1871" w:type="dxa"/>
            <w:gridSpan w:val="2"/>
          </w:tcPr>
          <w:p w:rsidR="00D62B08" w:rsidRDefault="00D62B08"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420</w:t>
            </w:r>
          </w:p>
        </w:tc>
        <w:tc>
          <w:tcPr>
            <w:tcW w:w="1560" w:type="dxa"/>
          </w:tcPr>
          <w:p w:rsidR="00D62B08" w:rsidRDefault="00D62B08"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1,85</w:t>
            </w:r>
          </w:p>
        </w:tc>
      </w:tr>
      <w:tr w:rsidR="00D62B08" w:rsidTr="008A63A5">
        <w:tc>
          <w:tcPr>
            <w:tcW w:w="850" w:type="dxa"/>
          </w:tcPr>
          <w:p w:rsidR="00D62B08" w:rsidRDefault="00D62B08"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3</w:t>
            </w:r>
          </w:p>
        </w:tc>
        <w:tc>
          <w:tcPr>
            <w:tcW w:w="3090" w:type="dxa"/>
          </w:tcPr>
          <w:p w:rsidR="00D62B08" w:rsidRDefault="00D62B08"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Kertamukti </w:t>
            </w:r>
          </w:p>
        </w:tc>
        <w:tc>
          <w:tcPr>
            <w:tcW w:w="1871" w:type="dxa"/>
            <w:gridSpan w:val="2"/>
          </w:tcPr>
          <w:p w:rsidR="00D62B08" w:rsidRDefault="00D62B08"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626</w:t>
            </w:r>
          </w:p>
        </w:tc>
        <w:tc>
          <w:tcPr>
            <w:tcW w:w="1560" w:type="dxa"/>
          </w:tcPr>
          <w:p w:rsidR="00D62B08" w:rsidRDefault="00D62B08"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2,76</w:t>
            </w:r>
          </w:p>
        </w:tc>
      </w:tr>
      <w:tr w:rsidR="00D62B08" w:rsidTr="008A63A5">
        <w:tc>
          <w:tcPr>
            <w:tcW w:w="850" w:type="dxa"/>
          </w:tcPr>
          <w:p w:rsidR="00D62B08" w:rsidRDefault="00D62B08"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4</w:t>
            </w:r>
          </w:p>
        </w:tc>
        <w:tc>
          <w:tcPr>
            <w:tcW w:w="3090" w:type="dxa"/>
          </w:tcPr>
          <w:p w:rsidR="00D62B08" w:rsidRDefault="00D62B08"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Tunggaljaya </w:t>
            </w:r>
          </w:p>
        </w:tc>
        <w:tc>
          <w:tcPr>
            <w:tcW w:w="1871" w:type="dxa"/>
            <w:gridSpan w:val="2"/>
          </w:tcPr>
          <w:p w:rsidR="00D62B08" w:rsidRDefault="00D62B08"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466</w:t>
            </w:r>
          </w:p>
        </w:tc>
        <w:tc>
          <w:tcPr>
            <w:tcW w:w="1560" w:type="dxa"/>
          </w:tcPr>
          <w:p w:rsidR="00D62B08" w:rsidRDefault="00D62B08"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2,05</w:t>
            </w:r>
          </w:p>
        </w:tc>
      </w:tr>
      <w:tr w:rsidR="00337246" w:rsidTr="008A63A5">
        <w:tc>
          <w:tcPr>
            <w:tcW w:w="850" w:type="dxa"/>
          </w:tcPr>
          <w:p w:rsidR="00337246" w:rsidRDefault="00337246"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5</w:t>
            </w:r>
          </w:p>
        </w:tc>
        <w:tc>
          <w:tcPr>
            <w:tcW w:w="3090" w:type="dxa"/>
          </w:tcPr>
          <w:p w:rsidR="00337246" w:rsidRDefault="00337246"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Cigorongdong </w:t>
            </w:r>
          </w:p>
        </w:tc>
        <w:tc>
          <w:tcPr>
            <w:tcW w:w="1871" w:type="dxa"/>
            <w:gridSpan w:val="2"/>
          </w:tcPr>
          <w:p w:rsidR="00337246" w:rsidRDefault="004B01B2"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466</w:t>
            </w:r>
          </w:p>
        </w:tc>
        <w:tc>
          <w:tcPr>
            <w:tcW w:w="1560" w:type="dxa"/>
          </w:tcPr>
          <w:p w:rsidR="00337246" w:rsidRDefault="004B01B2"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2,05</w:t>
            </w:r>
          </w:p>
        </w:tc>
      </w:tr>
      <w:tr w:rsidR="00337246" w:rsidTr="008A63A5">
        <w:tc>
          <w:tcPr>
            <w:tcW w:w="850" w:type="dxa"/>
          </w:tcPr>
          <w:p w:rsidR="00337246" w:rsidRDefault="004B01B2"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6</w:t>
            </w:r>
          </w:p>
        </w:tc>
        <w:tc>
          <w:tcPr>
            <w:tcW w:w="3090" w:type="dxa"/>
          </w:tcPr>
          <w:p w:rsidR="00337246" w:rsidRDefault="004B01B2"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Tamanjaya </w:t>
            </w:r>
          </w:p>
        </w:tc>
        <w:tc>
          <w:tcPr>
            <w:tcW w:w="1871" w:type="dxa"/>
            <w:gridSpan w:val="2"/>
          </w:tcPr>
          <w:p w:rsidR="00337246" w:rsidRDefault="004B01B2"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675</w:t>
            </w:r>
          </w:p>
        </w:tc>
        <w:tc>
          <w:tcPr>
            <w:tcW w:w="1560" w:type="dxa"/>
          </w:tcPr>
          <w:p w:rsidR="00337246" w:rsidRDefault="004B01B2"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2,97</w:t>
            </w:r>
          </w:p>
        </w:tc>
      </w:tr>
      <w:tr w:rsidR="00337246" w:rsidTr="008A63A5">
        <w:tc>
          <w:tcPr>
            <w:tcW w:w="850" w:type="dxa"/>
          </w:tcPr>
          <w:p w:rsidR="00337246" w:rsidRDefault="004B01B2"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7</w:t>
            </w:r>
          </w:p>
        </w:tc>
        <w:tc>
          <w:tcPr>
            <w:tcW w:w="3090" w:type="dxa"/>
          </w:tcPr>
          <w:p w:rsidR="00337246" w:rsidRDefault="004B01B2"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Ujungjaya </w:t>
            </w:r>
          </w:p>
        </w:tc>
        <w:tc>
          <w:tcPr>
            <w:tcW w:w="1871" w:type="dxa"/>
            <w:gridSpan w:val="2"/>
          </w:tcPr>
          <w:p w:rsidR="00337246" w:rsidRDefault="004B01B2"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844</w:t>
            </w:r>
          </w:p>
        </w:tc>
        <w:tc>
          <w:tcPr>
            <w:tcW w:w="1560" w:type="dxa"/>
          </w:tcPr>
          <w:p w:rsidR="00337246" w:rsidRDefault="004B01B2" w:rsidP="00D5722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3,72</w:t>
            </w:r>
          </w:p>
        </w:tc>
      </w:tr>
    </w:tbl>
    <w:p w:rsidR="0096437D" w:rsidRPr="00254F74" w:rsidRDefault="00254F74" w:rsidP="00254F74">
      <w:pPr>
        <w:spacing w:line="48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552600">
        <w:rPr>
          <w:rFonts w:ascii="Times New Roman" w:hAnsi="Times New Roman" w:cs="Times New Roman"/>
          <w:sz w:val="20"/>
          <w:szCs w:val="20"/>
        </w:rPr>
        <w:t xml:space="preserve">     </w:t>
      </w:r>
      <w:r w:rsidR="00354AF6" w:rsidRPr="00254F74">
        <w:rPr>
          <w:rFonts w:ascii="Times New Roman" w:hAnsi="Times New Roman" w:cs="Times New Roman"/>
          <w:sz w:val="20"/>
          <w:szCs w:val="20"/>
        </w:rPr>
        <w:t>Sumber : Monografi Kec. Cimanggu dan Kec.Sumur</w:t>
      </w:r>
      <w:r w:rsidR="002C4738">
        <w:rPr>
          <w:rFonts w:ascii="Times New Roman" w:hAnsi="Times New Roman" w:cs="Times New Roman"/>
          <w:sz w:val="20"/>
          <w:szCs w:val="20"/>
        </w:rPr>
        <w:t xml:space="preserve"> (2014)</w:t>
      </w:r>
    </w:p>
    <w:p w:rsidR="006E2663" w:rsidRPr="00047C09" w:rsidRDefault="006E2663" w:rsidP="00047C09">
      <w:pPr>
        <w:pStyle w:val="ListParagraph"/>
        <w:numPr>
          <w:ilvl w:val="0"/>
          <w:numId w:val="16"/>
        </w:numPr>
        <w:spacing w:line="480" w:lineRule="auto"/>
        <w:ind w:left="720"/>
        <w:jc w:val="both"/>
        <w:rPr>
          <w:rFonts w:ascii="Times New Roman" w:hAnsi="Times New Roman" w:cs="Times New Roman"/>
          <w:b/>
          <w:sz w:val="24"/>
          <w:szCs w:val="24"/>
        </w:rPr>
      </w:pPr>
      <w:r w:rsidRPr="00047C09">
        <w:rPr>
          <w:rFonts w:ascii="Times New Roman" w:hAnsi="Times New Roman" w:cs="Times New Roman"/>
          <w:b/>
          <w:sz w:val="24"/>
          <w:szCs w:val="24"/>
        </w:rPr>
        <w:t xml:space="preserve">Kependudukan </w:t>
      </w:r>
    </w:p>
    <w:p w:rsidR="00B024C3" w:rsidRDefault="00B024C3" w:rsidP="00B024C3">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Berdasarkan catatan yang ada di dua kecamatan pada tahun 2013 maka jumlah penduduk</w:t>
      </w:r>
      <w:r w:rsidR="005F0294">
        <w:rPr>
          <w:rFonts w:ascii="Times New Roman" w:hAnsi="Times New Roman" w:cs="Times New Roman"/>
          <w:sz w:val="24"/>
          <w:szCs w:val="24"/>
          <w:lang w:val="en-US"/>
        </w:rPr>
        <w:t xml:space="preserve"> daerah buffer zone </w:t>
      </w:r>
      <w:r>
        <w:rPr>
          <w:rFonts w:ascii="Times New Roman" w:hAnsi="Times New Roman" w:cs="Times New Roman"/>
          <w:sz w:val="24"/>
          <w:szCs w:val="24"/>
        </w:rPr>
        <w:t xml:space="preserve">berjumlah 50.535 </w:t>
      </w:r>
      <w:r w:rsidR="004E0082">
        <w:rPr>
          <w:rFonts w:ascii="Times New Roman" w:hAnsi="Times New Roman" w:cs="Times New Roman"/>
          <w:sz w:val="24"/>
          <w:szCs w:val="24"/>
        </w:rPr>
        <w:t xml:space="preserve">jiwa </w:t>
      </w:r>
      <w:r>
        <w:rPr>
          <w:rFonts w:ascii="Times New Roman" w:hAnsi="Times New Roman" w:cs="Times New Roman"/>
          <w:sz w:val="24"/>
          <w:szCs w:val="24"/>
        </w:rPr>
        <w:t xml:space="preserve">yang terdiri dari </w:t>
      </w:r>
      <w:r w:rsidR="004E0082">
        <w:rPr>
          <w:rFonts w:ascii="Times New Roman" w:hAnsi="Times New Roman" w:cs="Times New Roman"/>
          <w:sz w:val="24"/>
          <w:szCs w:val="24"/>
        </w:rPr>
        <w:t>26.919 jiwa di Kecamatan Cimanggu dan sisanya yang berjumlah 23.616 jiwa di Kecamatan Sumur. Jumlah penduduk yang paling banyak berada di desa Sumberjaya yang berjumlah 4.154 jiwa, di desa Kertajaya berjumlah 4.032 jiwa dan di desa Ciburial berjumlah 3.569 jiwa sebagaimana terlihat pada tabel kependudukan tahun 2013 dibawah ini:</w:t>
      </w:r>
    </w:p>
    <w:p w:rsidR="00CC18AF" w:rsidRDefault="00CC18AF" w:rsidP="00B024C3">
      <w:pPr>
        <w:pStyle w:val="ListParagraph"/>
        <w:spacing w:line="480" w:lineRule="auto"/>
        <w:jc w:val="both"/>
        <w:rPr>
          <w:rFonts w:ascii="Times New Roman" w:hAnsi="Times New Roman" w:cs="Times New Roman"/>
          <w:sz w:val="24"/>
          <w:szCs w:val="24"/>
        </w:rPr>
      </w:pPr>
    </w:p>
    <w:p w:rsidR="00CC18AF" w:rsidRPr="006B63B7" w:rsidRDefault="00CC18AF" w:rsidP="00B024C3">
      <w:pPr>
        <w:pStyle w:val="ListParagraph"/>
        <w:spacing w:line="480" w:lineRule="auto"/>
        <w:jc w:val="both"/>
        <w:rPr>
          <w:rFonts w:ascii="Times New Roman" w:hAnsi="Times New Roman" w:cs="Times New Roman"/>
          <w:b/>
          <w:sz w:val="24"/>
          <w:szCs w:val="24"/>
        </w:rPr>
      </w:pPr>
      <w:r w:rsidRPr="006B63B7">
        <w:rPr>
          <w:rFonts w:ascii="Times New Roman" w:hAnsi="Times New Roman" w:cs="Times New Roman"/>
          <w:b/>
          <w:sz w:val="24"/>
          <w:szCs w:val="24"/>
        </w:rPr>
        <w:t>Tabel jumlah penduduk berdasarkan jenis kelamin tahun</w:t>
      </w:r>
      <w:r w:rsidR="00E02FC4" w:rsidRPr="006B63B7">
        <w:rPr>
          <w:rFonts w:ascii="Times New Roman" w:hAnsi="Times New Roman" w:cs="Times New Roman"/>
          <w:b/>
          <w:sz w:val="24"/>
          <w:szCs w:val="24"/>
        </w:rPr>
        <w:t xml:space="preserve"> </w:t>
      </w:r>
      <w:r w:rsidRPr="006B63B7">
        <w:rPr>
          <w:rFonts w:ascii="Times New Roman" w:hAnsi="Times New Roman" w:cs="Times New Roman"/>
          <w:b/>
          <w:sz w:val="24"/>
          <w:szCs w:val="24"/>
        </w:rPr>
        <w:t>2013</w:t>
      </w:r>
    </w:p>
    <w:tbl>
      <w:tblPr>
        <w:tblStyle w:val="TableGrid"/>
        <w:tblW w:w="0" w:type="auto"/>
        <w:tblInd w:w="817" w:type="dxa"/>
        <w:tblLook w:val="04A0" w:firstRow="1" w:lastRow="0" w:firstColumn="1" w:lastColumn="0" w:noHBand="0" w:noVBand="1"/>
      </w:tblPr>
      <w:tblGrid>
        <w:gridCol w:w="709"/>
        <w:gridCol w:w="2693"/>
        <w:gridCol w:w="1780"/>
        <w:gridCol w:w="1552"/>
        <w:gridCol w:w="1346"/>
      </w:tblGrid>
      <w:tr w:rsidR="00C9466A" w:rsidTr="00C9466A">
        <w:trPr>
          <w:trHeight w:val="383"/>
        </w:trPr>
        <w:tc>
          <w:tcPr>
            <w:tcW w:w="709" w:type="dxa"/>
            <w:vMerge w:val="restart"/>
          </w:tcPr>
          <w:p w:rsidR="00C9466A" w:rsidRPr="004E1C07" w:rsidRDefault="00C9466A" w:rsidP="00FB2D68">
            <w:pPr>
              <w:pStyle w:val="ListParagraph"/>
              <w:tabs>
                <w:tab w:val="left" w:pos="780"/>
              </w:tabs>
              <w:spacing w:line="480" w:lineRule="auto"/>
              <w:ind w:left="0"/>
              <w:jc w:val="both"/>
              <w:rPr>
                <w:rFonts w:ascii="Times New Roman" w:hAnsi="Times New Roman" w:cs="Times New Roman"/>
                <w:b/>
                <w:sz w:val="24"/>
                <w:szCs w:val="24"/>
              </w:rPr>
            </w:pPr>
            <w:r w:rsidRPr="004E1C07">
              <w:rPr>
                <w:rFonts w:ascii="Times New Roman" w:hAnsi="Times New Roman" w:cs="Times New Roman"/>
                <w:b/>
                <w:sz w:val="24"/>
                <w:szCs w:val="24"/>
              </w:rPr>
              <w:t>NO</w:t>
            </w:r>
            <w:r>
              <w:rPr>
                <w:rFonts w:ascii="Times New Roman" w:hAnsi="Times New Roman" w:cs="Times New Roman"/>
                <w:b/>
                <w:sz w:val="24"/>
                <w:szCs w:val="24"/>
              </w:rPr>
              <w:tab/>
            </w:r>
          </w:p>
        </w:tc>
        <w:tc>
          <w:tcPr>
            <w:tcW w:w="2693" w:type="dxa"/>
            <w:vMerge w:val="restart"/>
          </w:tcPr>
          <w:p w:rsidR="00C9466A" w:rsidRPr="004E1C07" w:rsidRDefault="00C9466A" w:rsidP="00FB2D68">
            <w:pPr>
              <w:pStyle w:val="ListParagraph"/>
              <w:spacing w:line="480" w:lineRule="auto"/>
              <w:ind w:left="0"/>
              <w:jc w:val="both"/>
              <w:rPr>
                <w:rFonts w:ascii="Times New Roman" w:hAnsi="Times New Roman" w:cs="Times New Roman"/>
                <w:b/>
                <w:sz w:val="24"/>
                <w:szCs w:val="24"/>
              </w:rPr>
            </w:pPr>
            <w:r w:rsidRPr="004E1C07">
              <w:rPr>
                <w:rFonts w:ascii="Times New Roman" w:hAnsi="Times New Roman" w:cs="Times New Roman"/>
                <w:b/>
                <w:sz w:val="24"/>
                <w:szCs w:val="24"/>
              </w:rPr>
              <w:t xml:space="preserve">    NAMA DESA</w:t>
            </w:r>
          </w:p>
        </w:tc>
        <w:tc>
          <w:tcPr>
            <w:tcW w:w="3332" w:type="dxa"/>
            <w:gridSpan w:val="2"/>
          </w:tcPr>
          <w:p w:rsidR="00C9466A" w:rsidRPr="005F0294" w:rsidRDefault="00C9466A" w:rsidP="005F0294">
            <w:pPr>
              <w:pStyle w:val="ListParagraph"/>
              <w:spacing w:line="480" w:lineRule="auto"/>
              <w:ind w:left="0"/>
              <w:jc w:val="both"/>
              <w:rPr>
                <w:rFonts w:ascii="Times New Roman" w:hAnsi="Times New Roman" w:cs="Times New Roman"/>
                <w:b/>
                <w:sz w:val="24"/>
                <w:szCs w:val="24"/>
                <w:lang w:val="en-US"/>
              </w:rPr>
            </w:pPr>
            <w:r w:rsidRPr="004E1C07">
              <w:rPr>
                <w:rFonts w:ascii="Times New Roman" w:hAnsi="Times New Roman" w:cs="Times New Roman"/>
                <w:b/>
                <w:sz w:val="24"/>
                <w:szCs w:val="24"/>
              </w:rPr>
              <w:t xml:space="preserve">                </w:t>
            </w:r>
            <w:r w:rsidR="005F0294">
              <w:rPr>
                <w:rFonts w:ascii="Times New Roman" w:hAnsi="Times New Roman" w:cs="Times New Roman"/>
                <w:b/>
                <w:sz w:val="24"/>
                <w:szCs w:val="24"/>
                <w:lang w:val="en-US"/>
              </w:rPr>
              <w:t>Penduduk</w:t>
            </w:r>
          </w:p>
        </w:tc>
        <w:tc>
          <w:tcPr>
            <w:tcW w:w="1346" w:type="dxa"/>
            <w:vMerge w:val="restart"/>
          </w:tcPr>
          <w:p w:rsidR="00C9466A" w:rsidRPr="004E1C07" w:rsidRDefault="00C9466A" w:rsidP="00FB2D68">
            <w:pPr>
              <w:pStyle w:val="ListParagraph"/>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JUMLAH</w:t>
            </w:r>
          </w:p>
        </w:tc>
      </w:tr>
      <w:tr w:rsidR="00C9466A" w:rsidTr="00C9466A">
        <w:trPr>
          <w:trHeight w:val="552"/>
        </w:trPr>
        <w:tc>
          <w:tcPr>
            <w:tcW w:w="709" w:type="dxa"/>
            <w:vMerge/>
          </w:tcPr>
          <w:p w:rsidR="00C9466A" w:rsidRDefault="00C9466A" w:rsidP="00FB2D68">
            <w:pPr>
              <w:pStyle w:val="ListParagraph"/>
              <w:spacing w:line="480" w:lineRule="auto"/>
              <w:ind w:left="0"/>
              <w:jc w:val="both"/>
              <w:rPr>
                <w:rFonts w:ascii="Times New Roman" w:hAnsi="Times New Roman" w:cs="Times New Roman"/>
                <w:sz w:val="24"/>
                <w:szCs w:val="24"/>
              </w:rPr>
            </w:pPr>
          </w:p>
        </w:tc>
        <w:tc>
          <w:tcPr>
            <w:tcW w:w="2693" w:type="dxa"/>
            <w:vMerge/>
          </w:tcPr>
          <w:p w:rsidR="00C9466A" w:rsidRDefault="00C9466A" w:rsidP="00FB2D68">
            <w:pPr>
              <w:pStyle w:val="ListParagraph"/>
              <w:spacing w:line="480" w:lineRule="auto"/>
              <w:ind w:left="0"/>
              <w:jc w:val="both"/>
              <w:rPr>
                <w:rFonts w:ascii="Times New Roman" w:hAnsi="Times New Roman" w:cs="Times New Roman"/>
                <w:sz w:val="24"/>
                <w:szCs w:val="24"/>
              </w:rPr>
            </w:pPr>
          </w:p>
        </w:tc>
        <w:tc>
          <w:tcPr>
            <w:tcW w:w="3332" w:type="dxa"/>
            <w:gridSpan w:val="2"/>
            <w:vMerge w:val="restart"/>
          </w:tcPr>
          <w:p w:rsidR="00C9466A" w:rsidRDefault="00C9466A" w:rsidP="00FB2D68">
            <w:pPr>
              <w:pStyle w:val="ListParagraph"/>
              <w:spacing w:line="480" w:lineRule="auto"/>
              <w:ind w:left="0"/>
              <w:jc w:val="both"/>
              <w:rPr>
                <w:rFonts w:ascii="Times New Roman" w:hAnsi="Times New Roman" w:cs="Times New Roman"/>
                <w:sz w:val="24"/>
                <w:szCs w:val="24"/>
              </w:rPr>
            </w:pPr>
          </w:p>
          <w:p w:rsidR="00C9466A" w:rsidRPr="004E1C07" w:rsidRDefault="00C9466A" w:rsidP="00C9466A">
            <w:pPr>
              <w:pStyle w:val="ListParagraph"/>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Laki-laki              Perempuan</w:t>
            </w:r>
          </w:p>
        </w:tc>
        <w:tc>
          <w:tcPr>
            <w:tcW w:w="1346" w:type="dxa"/>
            <w:vMerge/>
          </w:tcPr>
          <w:p w:rsidR="00C9466A" w:rsidRDefault="00C9466A" w:rsidP="00FB2D68">
            <w:pPr>
              <w:pStyle w:val="ListParagraph"/>
              <w:spacing w:line="480" w:lineRule="auto"/>
              <w:ind w:left="0"/>
              <w:jc w:val="both"/>
              <w:rPr>
                <w:rFonts w:ascii="Times New Roman" w:hAnsi="Times New Roman" w:cs="Times New Roman"/>
                <w:sz w:val="24"/>
                <w:szCs w:val="24"/>
              </w:rPr>
            </w:pPr>
          </w:p>
        </w:tc>
      </w:tr>
      <w:tr w:rsidR="00C9466A" w:rsidTr="00C9466A">
        <w:trPr>
          <w:trHeight w:val="116"/>
        </w:trPr>
        <w:tc>
          <w:tcPr>
            <w:tcW w:w="3402" w:type="dxa"/>
            <w:gridSpan w:val="2"/>
          </w:tcPr>
          <w:p w:rsidR="00C9466A" w:rsidRPr="004E1C07" w:rsidRDefault="00C9466A" w:rsidP="00FB2D68">
            <w:pPr>
              <w:spacing w:line="480" w:lineRule="auto"/>
              <w:jc w:val="both"/>
              <w:rPr>
                <w:rFonts w:ascii="Times New Roman" w:hAnsi="Times New Roman" w:cs="Times New Roman"/>
                <w:b/>
                <w:sz w:val="24"/>
                <w:szCs w:val="24"/>
              </w:rPr>
            </w:pPr>
            <w:r>
              <w:rPr>
                <w:rFonts w:ascii="Times New Roman" w:hAnsi="Times New Roman" w:cs="Times New Roman"/>
                <w:b/>
                <w:sz w:val="24"/>
                <w:szCs w:val="24"/>
              </w:rPr>
              <w:t>I.</w:t>
            </w:r>
            <w:r w:rsidRPr="004E1C07">
              <w:rPr>
                <w:rFonts w:ascii="Times New Roman" w:hAnsi="Times New Roman" w:cs="Times New Roman"/>
                <w:b/>
                <w:sz w:val="24"/>
                <w:szCs w:val="24"/>
              </w:rPr>
              <w:t>Kecamatan Cimanggu</w:t>
            </w:r>
          </w:p>
        </w:tc>
        <w:tc>
          <w:tcPr>
            <w:tcW w:w="3332" w:type="dxa"/>
            <w:gridSpan w:val="2"/>
            <w:vMerge/>
          </w:tcPr>
          <w:p w:rsidR="00C9466A" w:rsidRDefault="00C9466A" w:rsidP="00FB2D68">
            <w:pPr>
              <w:pStyle w:val="ListParagraph"/>
              <w:spacing w:line="480" w:lineRule="auto"/>
              <w:ind w:left="0"/>
              <w:jc w:val="both"/>
              <w:rPr>
                <w:rFonts w:ascii="Times New Roman" w:hAnsi="Times New Roman" w:cs="Times New Roman"/>
                <w:sz w:val="24"/>
                <w:szCs w:val="24"/>
              </w:rPr>
            </w:pPr>
          </w:p>
        </w:tc>
        <w:tc>
          <w:tcPr>
            <w:tcW w:w="1346" w:type="dxa"/>
            <w:vMerge/>
          </w:tcPr>
          <w:p w:rsidR="00C9466A" w:rsidRDefault="00C9466A" w:rsidP="00FB2D68">
            <w:pPr>
              <w:pStyle w:val="ListParagraph"/>
              <w:spacing w:line="480" w:lineRule="auto"/>
              <w:ind w:left="0"/>
              <w:jc w:val="both"/>
              <w:rPr>
                <w:rFonts w:ascii="Times New Roman" w:hAnsi="Times New Roman" w:cs="Times New Roman"/>
                <w:sz w:val="24"/>
                <w:szCs w:val="24"/>
              </w:rPr>
            </w:pPr>
          </w:p>
        </w:tc>
      </w:tr>
      <w:tr w:rsidR="00C9466A" w:rsidTr="00C9466A">
        <w:tc>
          <w:tcPr>
            <w:tcW w:w="709" w:type="dxa"/>
          </w:tcPr>
          <w:p w:rsidR="00C9466A" w:rsidRDefault="00C9466A"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w:t>
            </w:r>
          </w:p>
        </w:tc>
        <w:tc>
          <w:tcPr>
            <w:tcW w:w="2693" w:type="dxa"/>
          </w:tcPr>
          <w:p w:rsidR="00C9466A" w:rsidRDefault="00C9466A"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Tangkilsari</w:t>
            </w:r>
          </w:p>
        </w:tc>
        <w:tc>
          <w:tcPr>
            <w:tcW w:w="1780" w:type="dxa"/>
          </w:tcPr>
          <w:p w:rsidR="00C9466A" w:rsidRDefault="00E6619F"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1.050</w:t>
            </w:r>
          </w:p>
        </w:tc>
        <w:tc>
          <w:tcPr>
            <w:tcW w:w="1552" w:type="dxa"/>
          </w:tcPr>
          <w:p w:rsidR="00C9466A" w:rsidRDefault="00E6619F"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650</w:t>
            </w:r>
          </w:p>
        </w:tc>
        <w:tc>
          <w:tcPr>
            <w:tcW w:w="1346" w:type="dxa"/>
          </w:tcPr>
          <w:p w:rsidR="00C9466A" w:rsidRDefault="00E6619F"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1.700</w:t>
            </w:r>
          </w:p>
        </w:tc>
      </w:tr>
      <w:tr w:rsidR="00C9466A" w:rsidTr="00C9466A">
        <w:tc>
          <w:tcPr>
            <w:tcW w:w="709" w:type="dxa"/>
          </w:tcPr>
          <w:p w:rsidR="00C9466A" w:rsidRDefault="00C9466A"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2</w:t>
            </w:r>
          </w:p>
        </w:tc>
        <w:tc>
          <w:tcPr>
            <w:tcW w:w="2693" w:type="dxa"/>
          </w:tcPr>
          <w:p w:rsidR="00C9466A" w:rsidRDefault="00C9466A"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Cimanggu</w:t>
            </w:r>
          </w:p>
        </w:tc>
        <w:tc>
          <w:tcPr>
            <w:tcW w:w="1780" w:type="dxa"/>
          </w:tcPr>
          <w:p w:rsidR="00C9466A" w:rsidRDefault="00E6619F"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1.031</w:t>
            </w:r>
          </w:p>
        </w:tc>
        <w:tc>
          <w:tcPr>
            <w:tcW w:w="1552" w:type="dxa"/>
          </w:tcPr>
          <w:p w:rsidR="00C9466A" w:rsidRDefault="00E6619F"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1.108</w:t>
            </w:r>
          </w:p>
        </w:tc>
        <w:tc>
          <w:tcPr>
            <w:tcW w:w="1346" w:type="dxa"/>
          </w:tcPr>
          <w:p w:rsidR="00C9466A" w:rsidRDefault="00E6619F"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2.139</w:t>
            </w:r>
          </w:p>
        </w:tc>
      </w:tr>
      <w:tr w:rsidR="00C9466A" w:rsidTr="00C9466A">
        <w:tc>
          <w:tcPr>
            <w:tcW w:w="709" w:type="dxa"/>
          </w:tcPr>
          <w:p w:rsidR="00C9466A" w:rsidRDefault="00C9466A"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3</w:t>
            </w:r>
          </w:p>
        </w:tc>
        <w:tc>
          <w:tcPr>
            <w:tcW w:w="2693" w:type="dxa"/>
          </w:tcPr>
          <w:p w:rsidR="00C9466A" w:rsidRDefault="00C9466A"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Cijaralang</w:t>
            </w:r>
          </w:p>
        </w:tc>
        <w:tc>
          <w:tcPr>
            <w:tcW w:w="1780" w:type="dxa"/>
          </w:tcPr>
          <w:p w:rsidR="00C9466A" w:rsidRDefault="00E6619F"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791</w:t>
            </w:r>
          </w:p>
        </w:tc>
        <w:tc>
          <w:tcPr>
            <w:tcW w:w="1552" w:type="dxa"/>
          </w:tcPr>
          <w:p w:rsidR="00C9466A" w:rsidRDefault="00E6619F"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1.268</w:t>
            </w:r>
          </w:p>
        </w:tc>
        <w:tc>
          <w:tcPr>
            <w:tcW w:w="1346" w:type="dxa"/>
          </w:tcPr>
          <w:p w:rsidR="00C9466A" w:rsidRDefault="00E6619F"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2.059</w:t>
            </w:r>
          </w:p>
        </w:tc>
      </w:tr>
      <w:tr w:rsidR="00C9466A" w:rsidTr="00C9466A">
        <w:tc>
          <w:tcPr>
            <w:tcW w:w="709" w:type="dxa"/>
          </w:tcPr>
          <w:p w:rsidR="00C9466A" w:rsidRDefault="00C9466A"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2693" w:type="dxa"/>
          </w:tcPr>
          <w:p w:rsidR="00C9466A" w:rsidRDefault="00C9466A"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Waringinkurung</w:t>
            </w:r>
          </w:p>
        </w:tc>
        <w:tc>
          <w:tcPr>
            <w:tcW w:w="1780" w:type="dxa"/>
          </w:tcPr>
          <w:p w:rsidR="00C9466A" w:rsidRDefault="00E6619F"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989</w:t>
            </w:r>
          </w:p>
        </w:tc>
        <w:tc>
          <w:tcPr>
            <w:tcW w:w="1552" w:type="dxa"/>
          </w:tcPr>
          <w:p w:rsidR="00C9466A" w:rsidRDefault="00E6619F"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978</w:t>
            </w:r>
          </w:p>
        </w:tc>
        <w:tc>
          <w:tcPr>
            <w:tcW w:w="1346" w:type="dxa"/>
          </w:tcPr>
          <w:p w:rsidR="00C9466A" w:rsidRDefault="00E6619F"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1.967</w:t>
            </w:r>
          </w:p>
        </w:tc>
      </w:tr>
      <w:tr w:rsidR="00C9466A" w:rsidTr="00C9466A">
        <w:tc>
          <w:tcPr>
            <w:tcW w:w="709" w:type="dxa"/>
          </w:tcPr>
          <w:p w:rsidR="00C9466A" w:rsidRDefault="00C9466A"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5</w:t>
            </w:r>
          </w:p>
        </w:tc>
        <w:tc>
          <w:tcPr>
            <w:tcW w:w="2693" w:type="dxa"/>
          </w:tcPr>
          <w:p w:rsidR="00C9466A" w:rsidRDefault="00C9466A"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Ciburial</w:t>
            </w:r>
          </w:p>
        </w:tc>
        <w:tc>
          <w:tcPr>
            <w:tcW w:w="1780" w:type="dxa"/>
          </w:tcPr>
          <w:p w:rsidR="00C9466A" w:rsidRDefault="00E6619F"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2.504</w:t>
            </w:r>
          </w:p>
        </w:tc>
        <w:tc>
          <w:tcPr>
            <w:tcW w:w="1552" w:type="dxa"/>
          </w:tcPr>
          <w:p w:rsidR="00C9466A" w:rsidRDefault="00E6619F"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1.065</w:t>
            </w:r>
          </w:p>
        </w:tc>
        <w:tc>
          <w:tcPr>
            <w:tcW w:w="1346" w:type="dxa"/>
          </w:tcPr>
          <w:p w:rsidR="00C9466A" w:rsidRDefault="00E6619F"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3.569</w:t>
            </w:r>
          </w:p>
        </w:tc>
      </w:tr>
      <w:tr w:rsidR="00C9466A" w:rsidTr="00C9466A">
        <w:tc>
          <w:tcPr>
            <w:tcW w:w="709" w:type="dxa"/>
          </w:tcPr>
          <w:p w:rsidR="00C9466A" w:rsidRDefault="00C9466A"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6</w:t>
            </w:r>
          </w:p>
        </w:tc>
        <w:tc>
          <w:tcPr>
            <w:tcW w:w="2693" w:type="dxa"/>
          </w:tcPr>
          <w:p w:rsidR="00C9466A" w:rsidRDefault="00C9466A"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Padasuka </w:t>
            </w:r>
          </w:p>
        </w:tc>
        <w:tc>
          <w:tcPr>
            <w:tcW w:w="1780" w:type="dxa"/>
          </w:tcPr>
          <w:p w:rsidR="00C9466A" w:rsidRDefault="00814514"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1.613</w:t>
            </w:r>
          </w:p>
        </w:tc>
        <w:tc>
          <w:tcPr>
            <w:tcW w:w="1552" w:type="dxa"/>
          </w:tcPr>
          <w:p w:rsidR="00C9466A" w:rsidRDefault="00814514"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1.027</w:t>
            </w:r>
          </w:p>
        </w:tc>
        <w:tc>
          <w:tcPr>
            <w:tcW w:w="1346" w:type="dxa"/>
          </w:tcPr>
          <w:p w:rsidR="00C9466A" w:rsidRDefault="00814514"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2.640</w:t>
            </w:r>
          </w:p>
        </w:tc>
      </w:tr>
      <w:tr w:rsidR="00C9466A" w:rsidTr="00C9466A">
        <w:tc>
          <w:tcPr>
            <w:tcW w:w="709" w:type="dxa"/>
          </w:tcPr>
          <w:p w:rsidR="00C9466A" w:rsidRDefault="00C9466A"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7</w:t>
            </w:r>
          </w:p>
        </w:tc>
        <w:tc>
          <w:tcPr>
            <w:tcW w:w="2693" w:type="dxa"/>
          </w:tcPr>
          <w:p w:rsidR="00C9466A" w:rsidRDefault="00C9466A"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Mangkualam </w:t>
            </w:r>
          </w:p>
        </w:tc>
        <w:tc>
          <w:tcPr>
            <w:tcW w:w="1780" w:type="dxa"/>
          </w:tcPr>
          <w:p w:rsidR="00C9466A" w:rsidRDefault="00814514"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887</w:t>
            </w:r>
          </w:p>
        </w:tc>
        <w:tc>
          <w:tcPr>
            <w:tcW w:w="1552" w:type="dxa"/>
          </w:tcPr>
          <w:p w:rsidR="00C9466A" w:rsidRDefault="00814514"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883</w:t>
            </w:r>
          </w:p>
        </w:tc>
        <w:tc>
          <w:tcPr>
            <w:tcW w:w="1346" w:type="dxa"/>
          </w:tcPr>
          <w:p w:rsidR="00C9466A" w:rsidRDefault="00814514"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1.760</w:t>
            </w:r>
          </w:p>
        </w:tc>
      </w:tr>
      <w:tr w:rsidR="00C9466A" w:rsidTr="00C9466A">
        <w:tc>
          <w:tcPr>
            <w:tcW w:w="709" w:type="dxa"/>
          </w:tcPr>
          <w:p w:rsidR="00C9466A" w:rsidRDefault="00C9466A"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8</w:t>
            </w:r>
          </w:p>
        </w:tc>
        <w:tc>
          <w:tcPr>
            <w:tcW w:w="2693" w:type="dxa"/>
          </w:tcPr>
          <w:p w:rsidR="00C9466A" w:rsidRDefault="00C9466A"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Kramatjaya </w:t>
            </w:r>
          </w:p>
        </w:tc>
        <w:tc>
          <w:tcPr>
            <w:tcW w:w="1780" w:type="dxa"/>
          </w:tcPr>
          <w:p w:rsidR="00C9466A" w:rsidRDefault="00814514"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1.090</w:t>
            </w:r>
          </w:p>
        </w:tc>
        <w:tc>
          <w:tcPr>
            <w:tcW w:w="1552" w:type="dxa"/>
          </w:tcPr>
          <w:p w:rsidR="00C9466A" w:rsidRDefault="00814514"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800</w:t>
            </w:r>
          </w:p>
        </w:tc>
        <w:tc>
          <w:tcPr>
            <w:tcW w:w="1346" w:type="dxa"/>
          </w:tcPr>
          <w:p w:rsidR="00C9466A" w:rsidRDefault="00814514"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1.890</w:t>
            </w:r>
          </w:p>
        </w:tc>
      </w:tr>
      <w:tr w:rsidR="00C9466A" w:rsidTr="00C9466A">
        <w:tc>
          <w:tcPr>
            <w:tcW w:w="709" w:type="dxa"/>
          </w:tcPr>
          <w:p w:rsidR="00C9466A" w:rsidRDefault="00C9466A"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9</w:t>
            </w:r>
          </w:p>
        </w:tc>
        <w:tc>
          <w:tcPr>
            <w:tcW w:w="2693" w:type="dxa"/>
          </w:tcPr>
          <w:p w:rsidR="00C9466A" w:rsidRDefault="00C9466A"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Tugu </w:t>
            </w:r>
          </w:p>
        </w:tc>
        <w:tc>
          <w:tcPr>
            <w:tcW w:w="1780" w:type="dxa"/>
          </w:tcPr>
          <w:p w:rsidR="00C9466A" w:rsidRDefault="00814514"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743</w:t>
            </w:r>
          </w:p>
        </w:tc>
        <w:tc>
          <w:tcPr>
            <w:tcW w:w="1552" w:type="dxa"/>
          </w:tcPr>
          <w:p w:rsidR="00C9466A" w:rsidRDefault="00814514"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798</w:t>
            </w:r>
          </w:p>
        </w:tc>
        <w:tc>
          <w:tcPr>
            <w:tcW w:w="1346" w:type="dxa"/>
          </w:tcPr>
          <w:p w:rsidR="00C9466A" w:rsidRDefault="00814514"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1.541</w:t>
            </w:r>
          </w:p>
        </w:tc>
      </w:tr>
      <w:tr w:rsidR="00C9466A" w:rsidTr="00C9466A">
        <w:tc>
          <w:tcPr>
            <w:tcW w:w="709" w:type="dxa"/>
          </w:tcPr>
          <w:p w:rsidR="00C9466A" w:rsidRDefault="00C9466A"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10</w:t>
            </w:r>
          </w:p>
        </w:tc>
        <w:tc>
          <w:tcPr>
            <w:tcW w:w="2693" w:type="dxa"/>
          </w:tcPr>
          <w:p w:rsidR="00C9466A" w:rsidRDefault="00C9466A"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Batuhideung </w:t>
            </w:r>
          </w:p>
        </w:tc>
        <w:tc>
          <w:tcPr>
            <w:tcW w:w="1780" w:type="dxa"/>
          </w:tcPr>
          <w:p w:rsidR="00C9466A" w:rsidRDefault="00814514"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1.294</w:t>
            </w:r>
          </w:p>
        </w:tc>
        <w:tc>
          <w:tcPr>
            <w:tcW w:w="1552" w:type="dxa"/>
          </w:tcPr>
          <w:p w:rsidR="00C9466A" w:rsidRDefault="00814514"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1.311</w:t>
            </w:r>
          </w:p>
        </w:tc>
        <w:tc>
          <w:tcPr>
            <w:tcW w:w="1346" w:type="dxa"/>
          </w:tcPr>
          <w:p w:rsidR="00C9466A" w:rsidRDefault="00814514"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2.605</w:t>
            </w:r>
          </w:p>
        </w:tc>
      </w:tr>
      <w:tr w:rsidR="00C9466A" w:rsidTr="00C9466A">
        <w:tc>
          <w:tcPr>
            <w:tcW w:w="709" w:type="dxa"/>
          </w:tcPr>
          <w:p w:rsidR="00C9466A" w:rsidRDefault="00C9466A"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11</w:t>
            </w:r>
          </w:p>
        </w:tc>
        <w:tc>
          <w:tcPr>
            <w:tcW w:w="2693" w:type="dxa"/>
          </w:tcPr>
          <w:p w:rsidR="00C9466A" w:rsidRDefault="00C9466A"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Cibadak </w:t>
            </w:r>
          </w:p>
        </w:tc>
        <w:tc>
          <w:tcPr>
            <w:tcW w:w="1780" w:type="dxa"/>
          </w:tcPr>
          <w:p w:rsidR="00C9466A" w:rsidRDefault="00814514"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1.142</w:t>
            </w:r>
          </w:p>
        </w:tc>
        <w:tc>
          <w:tcPr>
            <w:tcW w:w="1552" w:type="dxa"/>
          </w:tcPr>
          <w:p w:rsidR="00C9466A" w:rsidRDefault="00814514"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1.087</w:t>
            </w:r>
          </w:p>
        </w:tc>
        <w:tc>
          <w:tcPr>
            <w:tcW w:w="1346" w:type="dxa"/>
          </w:tcPr>
          <w:p w:rsidR="00C9466A" w:rsidRDefault="00814514"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2.229</w:t>
            </w:r>
          </w:p>
        </w:tc>
      </w:tr>
      <w:tr w:rsidR="00C9466A" w:rsidTr="00C9466A">
        <w:tc>
          <w:tcPr>
            <w:tcW w:w="709" w:type="dxa"/>
          </w:tcPr>
          <w:p w:rsidR="00C9466A" w:rsidRDefault="00C9466A"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12</w:t>
            </w:r>
          </w:p>
        </w:tc>
        <w:tc>
          <w:tcPr>
            <w:tcW w:w="2693" w:type="dxa"/>
          </w:tcPr>
          <w:p w:rsidR="00C9466A" w:rsidRDefault="00C9466A"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Rancapinang </w:t>
            </w:r>
          </w:p>
        </w:tc>
        <w:tc>
          <w:tcPr>
            <w:tcW w:w="1780" w:type="dxa"/>
          </w:tcPr>
          <w:p w:rsidR="00C9466A" w:rsidRDefault="00814514"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1.458</w:t>
            </w:r>
          </w:p>
        </w:tc>
        <w:tc>
          <w:tcPr>
            <w:tcW w:w="1552" w:type="dxa"/>
          </w:tcPr>
          <w:p w:rsidR="00C9466A" w:rsidRDefault="00814514"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1.362</w:t>
            </w:r>
          </w:p>
        </w:tc>
        <w:tc>
          <w:tcPr>
            <w:tcW w:w="1346" w:type="dxa"/>
          </w:tcPr>
          <w:p w:rsidR="00C9466A" w:rsidRDefault="00814514"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2.820</w:t>
            </w:r>
          </w:p>
        </w:tc>
      </w:tr>
      <w:tr w:rsidR="00C9466A" w:rsidTr="00C9466A">
        <w:tc>
          <w:tcPr>
            <w:tcW w:w="6734" w:type="dxa"/>
            <w:gridSpan w:val="4"/>
          </w:tcPr>
          <w:p w:rsidR="00C9466A" w:rsidRPr="00254F74" w:rsidRDefault="00C9466A" w:rsidP="00FB2D68">
            <w:pPr>
              <w:pStyle w:val="ListParagraph"/>
              <w:spacing w:line="480" w:lineRule="auto"/>
              <w:ind w:left="0"/>
              <w:jc w:val="both"/>
              <w:rPr>
                <w:rFonts w:ascii="Times New Roman" w:hAnsi="Times New Roman" w:cs="Times New Roman"/>
                <w:b/>
                <w:sz w:val="24"/>
                <w:szCs w:val="24"/>
              </w:rPr>
            </w:pPr>
            <w:r w:rsidRPr="00254F74">
              <w:rPr>
                <w:rFonts w:ascii="Times New Roman" w:hAnsi="Times New Roman" w:cs="Times New Roman"/>
                <w:b/>
                <w:sz w:val="24"/>
                <w:szCs w:val="24"/>
              </w:rPr>
              <w:t>II.Kecamatan Sumur</w:t>
            </w:r>
          </w:p>
        </w:tc>
        <w:tc>
          <w:tcPr>
            <w:tcW w:w="1346" w:type="dxa"/>
          </w:tcPr>
          <w:p w:rsidR="00C9466A" w:rsidRPr="00254F74" w:rsidRDefault="00C9466A" w:rsidP="00FB2D68">
            <w:pPr>
              <w:pStyle w:val="ListParagraph"/>
              <w:spacing w:line="480" w:lineRule="auto"/>
              <w:ind w:left="0"/>
              <w:jc w:val="both"/>
              <w:rPr>
                <w:rFonts w:ascii="Times New Roman" w:hAnsi="Times New Roman" w:cs="Times New Roman"/>
                <w:b/>
                <w:sz w:val="24"/>
                <w:szCs w:val="24"/>
              </w:rPr>
            </w:pPr>
          </w:p>
        </w:tc>
      </w:tr>
      <w:tr w:rsidR="00C9466A" w:rsidTr="00C9466A">
        <w:tc>
          <w:tcPr>
            <w:tcW w:w="709" w:type="dxa"/>
          </w:tcPr>
          <w:p w:rsidR="00C9466A" w:rsidRDefault="00C9466A"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w:t>
            </w:r>
          </w:p>
        </w:tc>
        <w:tc>
          <w:tcPr>
            <w:tcW w:w="2693" w:type="dxa"/>
          </w:tcPr>
          <w:p w:rsidR="00C9466A" w:rsidRDefault="00C9466A"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Sumberjaya </w:t>
            </w:r>
          </w:p>
        </w:tc>
        <w:tc>
          <w:tcPr>
            <w:tcW w:w="1780" w:type="dxa"/>
          </w:tcPr>
          <w:p w:rsidR="00C9466A" w:rsidRDefault="00814514"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2.147</w:t>
            </w:r>
          </w:p>
        </w:tc>
        <w:tc>
          <w:tcPr>
            <w:tcW w:w="1552" w:type="dxa"/>
          </w:tcPr>
          <w:p w:rsidR="00C9466A" w:rsidRDefault="00814514"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2.007</w:t>
            </w:r>
          </w:p>
        </w:tc>
        <w:tc>
          <w:tcPr>
            <w:tcW w:w="1346" w:type="dxa"/>
          </w:tcPr>
          <w:p w:rsidR="00C9466A" w:rsidRDefault="00814514"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4.154</w:t>
            </w:r>
          </w:p>
        </w:tc>
      </w:tr>
      <w:tr w:rsidR="00C9466A" w:rsidTr="00C9466A">
        <w:tc>
          <w:tcPr>
            <w:tcW w:w="709" w:type="dxa"/>
          </w:tcPr>
          <w:p w:rsidR="00C9466A" w:rsidRDefault="00C9466A"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2</w:t>
            </w:r>
          </w:p>
        </w:tc>
        <w:tc>
          <w:tcPr>
            <w:tcW w:w="2693" w:type="dxa"/>
          </w:tcPr>
          <w:p w:rsidR="00C9466A" w:rsidRDefault="00C9466A"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Kertajaya </w:t>
            </w:r>
          </w:p>
        </w:tc>
        <w:tc>
          <w:tcPr>
            <w:tcW w:w="1780" w:type="dxa"/>
          </w:tcPr>
          <w:p w:rsidR="00C9466A" w:rsidRDefault="00814514"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2.024</w:t>
            </w:r>
          </w:p>
        </w:tc>
        <w:tc>
          <w:tcPr>
            <w:tcW w:w="1552" w:type="dxa"/>
          </w:tcPr>
          <w:p w:rsidR="00C9466A" w:rsidRDefault="00814514"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2.008</w:t>
            </w:r>
          </w:p>
        </w:tc>
        <w:tc>
          <w:tcPr>
            <w:tcW w:w="1346" w:type="dxa"/>
          </w:tcPr>
          <w:p w:rsidR="00C9466A" w:rsidRDefault="00814514"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4.032</w:t>
            </w:r>
          </w:p>
        </w:tc>
      </w:tr>
      <w:tr w:rsidR="00C9466A" w:rsidTr="00C9466A">
        <w:tc>
          <w:tcPr>
            <w:tcW w:w="709" w:type="dxa"/>
          </w:tcPr>
          <w:p w:rsidR="00C9466A" w:rsidRDefault="00C9466A"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3</w:t>
            </w:r>
          </w:p>
        </w:tc>
        <w:tc>
          <w:tcPr>
            <w:tcW w:w="2693" w:type="dxa"/>
          </w:tcPr>
          <w:p w:rsidR="00C9466A" w:rsidRDefault="00C9466A"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Kertamukti </w:t>
            </w:r>
          </w:p>
        </w:tc>
        <w:tc>
          <w:tcPr>
            <w:tcW w:w="1780" w:type="dxa"/>
          </w:tcPr>
          <w:p w:rsidR="00C9466A" w:rsidRDefault="00814514"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1.691</w:t>
            </w:r>
          </w:p>
        </w:tc>
        <w:tc>
          <w:tcPr>
            <w:tcW w:w="1552" w:type="dxa"/>
          </w:tcPr>
          <w:p w:rsidR="00C9466A" w:rsidRDefault="00814514"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1.451</w:t>
            </w:r>
          </w:p>
        </w:tc>
        <w:tc>
          <w:tcPr>
            <w:tcW w:w="1346" w:type="dxa"/>
          </w:tcPr>
          <w:p w:rsidR="00C9466A" w:rsidRDefault="00814514"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3.142</w:t>
            </w:r>
          </w:p>
        </w:tc>
      </w:tr>
      <w:tr w:rsidR="00C9466A" w:rsidTr="00C9466A">
        <w:tc>
          <w:tcPr>
            <w:tcW w:w="709" w:type="dxa"/>
          </w:tcPr>
          <w:p w:rsidR="00C9466A" w:rsidRDefault="00C9466A"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4</w:t>
            </w:r>
          </w:p>
        </w:tc>
        <w:tc>
          <w:tcPr>
            <w:tcW w:w="2693" w:type="dxa"/>
          </w:tcPr>
          <w:p w:rsidR="00C9466A" w:rsidRDefault="00C9466A"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Tunggaljaya </w:t>
            </w:r>
          </w:p>
        </w:tc>
        <w:tc>
          <w:tcPr>
            <w:tcW w:w="1780" w:type="dxa"/>
          </w:tcPr>
          <w:p w:rsidR="00C9466A" w:rsidRDefault="00814514"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1.554</w:t>
            </w:r>
          </w:p>
        </w:tc>
        <w:tc>
          <w:tcPr>
            <w:tcW w:w="1552" w:type="dxa"/>
          </w:tcPr>
          <w:p w:rsidR="00C9466A" w:rsidRDefault="00814514"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1.584</w:t>
            </w:r>
          </w:p>
        </w:tc>
        <w:tc>
          <w:tcPr>
            <w:tcW w:w="1346" w:type="dxa"/>
          </w:tcPr>
          <w:p w:rsidR="00C9466A" w:rsidRDefault="00814514"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3.238</w:t>
            </w:r>
          </w:p>
        </w:tc>
      </w:tr>
      <w:tr w:rsidR="00C9466A" w:rsidTr="00C9466A">
        <w:tc>
          <w:tcPr>
            <w:tcW w:w="709" w:type="dxa"/>
          </w:tcPr>
          <w:p w:rsidR="00C9466A" w:rsidRDefault="00C9466A"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5</w:t>
            </w:r>
          </w:p>
        </w:tc>
        <w:tc>
          <w:tcPr>
            <w:tcW w:w="2693" w:type="dxa"/>
          </w:tcPr>
          <w:p w:rsidR="00C9466A" w:rsidRDefault="00C9466A"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Cigorongdong </w:t>
            </w:r>
          </w:p>
        </w:tc>
        <w:tc>
          <w:tcPr>
            <w:tcW w:w="1780" w:type="dxa"/>
          </w:tcPr>
          <w:p w:rsidR="00C9466A" w:rsidRDefault="00814514"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1.256</w:t>
            </w:r>
          </w:p>
        </w:tc>
        <w:tc>
          <w:tcPr>
            <w:tcW w:w="1552" w:type="dxa"/>
          </w:tcPr>
          <w:p w:rsidR="00C9466A" w:rsidRDefault="00814514"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1.218</w:t>
            </w:r>
          </w:p>
        </w:tc>
        <w:tc>
          <w:tcPr>
            <w:tcW w:w="1346" w:type="dxa"/>
          </w:tcPr>
          <w:p w:rsidR="00C9466A" w:rsidRDefault="00814514"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2.474</w:t>
            </w:r>
          </w:p>
        </w:tc>
      </w:tr>
      <w:tr w:rsidR="00C9466A" w:rsidTr="00C9466A">
        <w:tc>
          <w:tcPr>
            <w:tcW w:w="709" w:type="dxa"/>
          </w:tcPr>
          <w:p w:rsidR="00C9466A" w:rsidRDefault="00C9466A"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6</w:t>
            </w:r>
          </w:p>
        </w:tc>
        <w:tc>
          <w:tcPr>
            <w:tcW w:w="2693" w:type="dxa"/>
          </w:tcPr>
          <w:p w:rsidR="00C9466A" w:rsidRDefault="00C9466A"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Tamanjaya </w:t>
            </w:r>
          </w:p>
        </w:tc>
        <w:tc>
          <w:tcPr>
            <w:tcW w:w="1780" w:type="dxa"/>
          </w:tcPr>
          <w:p w:rsidR="00C9466A" w:rsidRDefault="00814514"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1.334</w:t>
            </w:r>
          </w:p>
        </w:tc>
        <w:tc>
          <w:tcPr>
            <w:tcW w:w="1552" w:type="dxa"/>
          </w:tcPr>
          <w:p w:rsidR="00C9466A" w:rsidRDefault="00814514"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1.430</w:t>
            </w:r>
          </w:p>
        </w:tc>
        <w:tc>
          <w:tcPr>
            <w:tcW w:w="1346" w:type="dxa"/>
          </w:tcPr>
          <w:p w:rsidR="00C9466A" w:rsidRDefault="00814514"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2.774</w:t>
            </w:r>
          </w:p>
        </w:tc>
      </w:tr>
      <w:tr w:rsidR="00C9466A" w:rsidTr="00C9466A">
        <w:tc>
          <w:tcPr>
            <w:tcW w:w="709" w:type="dxa"/>
          </w:tcPr>
          <w:p w:rsidR="00C9466A" w:rsidRDefault="00C9466A"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7</w:t>
            </w:r>
          </w:p>
        </w:tc>
        <w:tc>
          <w:tcPr>
            <w:tcW w:w="2693" w:type="dxa"/>
          </w:tcPr>
          <w:p w:rsidR="00C9466A" w:rsidRDefault="00C9466A"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Ujungjaya </w:t>
            </w:r>
          </w:p>
        </w:tc>
        <w:tc>
          <w:tcPr>
            <w:tcW w:w="1780" w:type="dxa"/>
          </w:tcPr>
          <w:p w:rsidR="00C9466A" w:rsidRDefault="00814514"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1.964</w:t>
            </w:r>
          </w:p>
        </w:tc>
        <w:tc>
          <w:tcPr>
            <w:tcW w:w="1552" w:type="dxa"/>
          </w:tcPr>
          <w:p w:rsidR="00C9466A" w:rsidRDefault="00814514"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1.938</w:t>
            </w:r>
          </w:p>
        </w:tc>
        <w:tc>
          <w:tcPr>
            <w:tcW w:w="1346" w:type="dxa"/>
          </w:tcPr>
          <w:p w:rsidR="00C9466A" w:rsidRDefault="00814514" w:rsidP="00FB2D6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3.902</w:t>
            </w:r>
          </w:p>
        </w:tc>
      </w:tr>
    </w:tbl>
    <w:p w:rsidR="00ED603C" w:rsidRDefault="00ED603C" w:rsidP="00705FEF">
      <w:pPr>
        <w:spacing w:line="48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254F74">
        <w:rPr>
          <w:rFonts w:ascii="Times New Roman" w:hAnsi="Times New Roman" w:cs="Times New Roman"/>
          <w:sz w:val="20"/>
          <w:szCs w:val="20"/>
        </w:rPr>
        <w:t>Sumber : Monografi Kec. Cimanggu dan Kec.Sumur</w:t>
      </w:r>
      <w:r>
        <w:rPr>
          <w:rFonts w:ascii="Times New Roman" w:hAnsi="Times New Roman" w:cs="Times New Roman"/>
          <w:sz w:val="20"/>
          <w:szCs w:val="20"/>
        </w:rPr>
        <w:t xml:space="preserve"> (2014)</w:t>
      </w:r>
    </w:p>
    <w:p w:rsidR="00814291" w:rsidRDefault="00814291" w:rsidP="00047C09">
      <w:pPr>
        <w:spacing w:line="480" w:lineRule="auto"/>
        <w:ind w:left="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Dari data di atas yang menarik dianalisis adalah jumlah penduduk laki-laki di Kecmatan Cimanggu lebih banyak yaitu 12.792 orang.</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Sementara jumlah penduduk perempuan hanya 12.027 orang.</w:t>
      </w:r>
      <w:proofErr w:type="gramEnd"/>
      <w:r>
        <w:rPr>
          <w:rFonts w:ascii="Times New Roman" w:hAnsi="Times New Roman" w:cs="Times New Roman"/>
          <w:sz w:val="24"/>
          <w:szCs w:val="24"/>
          <w:lang w:val="en-US"/>
        </w:rPr>
        <w:t xml:space="preserve"> Jika dipersenntasi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w:t>
      </w:r>
      <w:r w:rsidR="00047C09">
        <w:rPr>
          <w:rFonts w:ascii="Times New Roman" w:hAnsi="Times New Roman" w:cs="Times New Roman"/>
          <w:sz w:val="24"/>
          <w:szCs w:val="24"/>
          <w:lang w:val="en-US"/>
        </w:rPr>
        <w:t>n</w:t>
      </w:r>
      <w:r>
        <w:rPr>
          <w:rFonts w:ascii="Times New Roman" w:hAnsi="Times New Roman" w:cs="Times New Roman"/>
          <w:sz w:val="24"/>
          <w:szCs w:val="24"/>
          <w:lang w:val="en-US"/>
        </w:rPr>
        <w:t>ampak jelas seperti diperlihatkan oleh table di bawah ini:</w:t>
      </w:r>
    </w:p>
    <w:p w:rsidR="00047C09" w:rsidRDefault="00047C09" w:rsidP="0099557B">
      <w:pPr>
        <w:spacing w:line="480" w:lineRule="auto"/>
        <w:ind w:firstLine="540"/>
        <w:jc w:val="both"/>
        <w:rPr>
          <w:rFonts w:ascii="Times New Roman" w:hAnsi="Times New Roman" w:cs="Times New Roman"/>
          <w:sz w:val="24"/>
          <w:szCs w:val="24"/>
          <w:lang w:val="en-US"/>
        </w:rPr>
      </w:pPr>
    </w:p>
    <w:p w:rsidR="00047C09" w:rsidRPr="006D50B5" w:rsidRDefault="00814291" w:rsidP="00047C09">
      <w:pPr>
        <w:pStyle w:val="NoSpacing"/>
        <w:spacing w:line="360" w:lineRule="auto"/>
        <w:jc w:val="center"/>
        <w:rPr>
          <w:rFonts w:ascii="Times New Roman" w:hAnsi="Times New Roman" w:cs="Times New Roman"/>
          <w:b/>
          <w:sz w:val="24"/>
          <w:szCs w:val="24"/>
          <w:lang w:val="en-US"/>
        </w:rPr>
      </w:pPr>
      <w:r w:rsidRPr="006D50B5">
        <w:rPr>
          <w:rFonts w:ascii="Times New Roman" w:hAnsi="Times New Roman" w:cs="Times New Roman"/>
          <w:b/>
          <w:sz w:val="24"/>
          <w:szCs w:val="24"/>
          <w:lang w:val="en-US"/>
        </w:rPr>
        <w:lastRenderedPageBreak/>
        <w:t>Persentas</w:t>
      </w:r>
      <w:r w:rsidR="006D50B5" w:rsidRPr="006D50B5">
        <w:rPr>
          <w:rFonts w:ascii="Times New Roman" w:hAnsi="Times New Roman" w:cs="Times New Roman"/>
          <w:b/>
          <w:sz w:val="24"/>
          <w:szCs w:val="24"/>
          <w:lang w:val="en-US"/>
        </w:rPr>
        <w:t>e</w:t>
      </w:r>
      <w:r w:rsidRPr="006D50B5">
        <w:rPr>
          <w:rFonts w:ascii="Times New Roman" w:hAnsi="Times New Roman" w:cs="Times New Roman"/>
          <w:b/>
          <w:sz w:val="24"/>
          <w:szCs w:val="24"/>
          <w:lang w:val="en-US"/>
        </w:rPr>
        <w:t xml:space="preserve"> Jumlah Penduduk Laki-laki dan Perempuan</w:t>
      </w:r>
    </w:p>
    <w:p w:rsidR="00814291" w:rsidRPr="006D50B5" w:rsidRDefault="00047C09" w:rsidP="00047C09">
      <w:pPr>
        <w:pStyle w:val="NoSpacing"/>
        <w:spacing w:line="360" w:lineRule="auto"/>
        <w:jc w:val="center"/>
        <w:rPr>
          <w:rFonts w:ascii="Times New Roman" w:hAnsi="Times New Roman" w:cs="Times New Roman"/>
          <w:b/>
          <w:sz w:val="24"/>
          <w:szCs w:val="24"/>
          <w:lang w:val="en-US"/>
        </w:rPr>
      </w:pPr>
      <w:r w:rsidRPr="006D50B5">
        <w:rPr>
          <w:rFonts w:ascii="Times New Roman" w:hAnsi="Times New Roman" w:cs="Times New Roman"/>
          <w:b/>
          <w:sz w:val="24"/>
          <w:szCs w:val="24"/>
          <w:lang w:val="en-US"/>
        </w:rPr>
        <w:t>D</w:t>
      </w:r>
      <w:r w:rsidR="00814291" w:rsidRPr="006D50B5">
        <w:rPr>
          <w:rFonts w:ascii="Times New Roman" w:hAnsi="Times New Roman" w:cs="Times New Roman"/>
          <w:b/>
          <w:sz w:val="24"/>
          <w:szCs w:val="24"/>
          <w:lang w:val="en-US"/>
        </w:rPr>
        <w:t>i Kacamatan Cimanggu</w:t>
      </w:r>
    </w:p>
    <w:p w:rsidR="00047C09" w:rsidRPr="00047C09" w:rsidRDefault="00047C09" w:rsidP="00047C09">
      <w:pPr>
        <w:pStyle w:val="NoSpacing"/>
        <w:spacing w:line="360" w:lineRule="auto"/>
        <w:jc w:val="center"/>
        <w:rPr>
          <w:lang w:val="en-US"/>
        </w:rPr>
      </w:pPr>
    </w:p>
    <w:p w:rsidR="00814291" w:rsidRDefault="00590DAE" w:rsidP="00E84432">
      <w:pPr>
        <w:ind w:firstLine="540"/>
        <w:jc w:val="center"/>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76086CC3" wp14:editId="3C415F2A">
            <wp:extent cx="4584700" cy="27559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814291" w:rsidRDefault="00E84432" w:rsidP="00E84432">
      <w:pPr>
        <w:ind w:firstLine="54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43989">
        <w:rPr>
          <w:rFonts w:ascii="Times New Roman" w:hAnsi="Times New Roman" w:cs="Times New Roman"/>
          <w:sz w:val="24"/>
          <w:szCs w:val="24"/>
          <w:lang w:val="en-US"/>
        </w:rPr>
        <w:t xml:space="preserve">Sumber: Data </w:t>
      </w:r>
      <w:r w:rsidR="006D50B5">
        <w:rPr>
          <w:rFonts w:ascii="Times New Roman" w:hAnsi="Times New Roman" w:cs="Times New Roman"/>
          <w:sz w:val="24"/>
          <w:szCs w:val="24"/>
          <w:lang w:val="en-US"/>
        </w:rPr>
        <w:t xml:space="preserve">Diolah dari Data </w:t>
      </w:r>
      <w:r w:rsidR="00C43989">
        <w:rPr>
          <w:rFonts w:ascii="Times New Roman" w:hAnsi="Times New Roman" w:cs="Times New Roman"/>
          <w:sz w:val="24"/>
          <w:szCs w:val="24"/>
          <w:lang w:val="en-US"/>
        </w:rPr>
        <w:t>Kecamatan Cimanggu 2013</w:t>
      </w:r>
    </w:p>
    <w:p w:rsidR="00C43989" w:rsidRDefault="00C43989" w:rsidP="00E84432">
      <w:pPr>
        <w:spacing w:line="480" w:lineRule="auto"/>
        <w:ind w:left="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Ternyata data penduduk di Kecamatan Cimanggu tidak jauh bedanya dengan yang terjadi di Kecamatan Sumur dimana jumlah laki-laki lebih banyak, yaitu 11.970 jiwa atau 51 %.</w:t>
      </w:r>
      <w:proofErr w:type="gramEnd"/>
      <w:r>
        <w:rPr>
          <w:rFonts w:ascii="Times New Roman" w:hAnsi="Times New Roman" w:cs="Times New Roman"/>
          <w:sz w:val="24"/>
          <w:szCs w:val="24"/>
          <w:lang w:val="en-US"/>
        </w:rPr>
        <w:t xml:space="preserve"> Sedangkan jumlah penduduk perempuan di Kecamatan Sumur 11.636 jiwa atau 49 % seperti dilihat dalam table di bawah:</w:t>
      </w:r>
    </w:p>
    <w:p w:rsidR="00C43989" w:rsidRDefault="00C43989" w:rsidP="00C43989">
      <w:pPr>
        <w:spacing w:line="480" w:lineRule="auto"/>
        <w:ind w:firstLine="540"/>
        <w:jc w:val="center"/>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32EC9E82" wp14:editId="3A89A94F">
            <wp:extent cx="4579419" cy="2876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4700" cy="2879867"/>
                    </a:xfrm>
                    <a:prstGeom prst="rect">
                      <a:avLst/>
                    </a:prstGeom>
                    <a:noFill/>
                  </pic:spPr>
                </pic:pic>
              </a:graphicData>
            </a:graphic>
          </wp:inline>
        </w:drawing>
      </w:r>
    </w:p>
    <w:p w:rsidR="00705FEF" w:rsidRDefault="0099557B" w:rsidP="00E84432">
      <w:pPr>
        <w:spacing w:line="480" w:lineRule="auto"/>
        <w:ind w:left="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lastRenderedPageBreak/>
        <w:t>Dari segi kepadatan penduduk per kilometer persegi di dua wilayah tersebut (Cimanggu dan Sumur) tampaknya cenderung semakin padat.</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Kecamatan Cimanggu memiliki kepadatan penduduk sekitar 1036 jiwa/km².</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Sedangkan di Kecamatan Sumur kepadatan penduduk rata-rata 913 orang/km².</w:t>
      </w:r>
      <w:proofErr w:type="gramEnd"/>
      <w:r>
        <w:rPr>
          <w:rFonts w:ascii="Times New Roman" w:hAnsi="Times New Roman" w:cs="Times New Roman"/>
          <w:sz w:val="24"/>
          <w:szCs w:val="24"/>
          <w:lang w:val="en-US"/>
        </w:rPr>
        <w:t xml:space="preserve"> Data tersebut tampak terlihat dalam table di bawah ini:</w:t>
      </w:r>
    </w:p>
    <w:p w:rsidR="0099557B" w:rsidRPr="000E6138" w:rsidRDefault="0099557B" w:rsidP="0099557B">
      <w:pPr>
        <w:spacing w:line="480" w:lineRule="auto"/>
        <w:jc w:val="center"/>
        <w:rPr>
          <w:rFonts w:ascii="Times New Roman" w:hAnsi="Times New Roman" w:cs="Times New Roman"/>
          <w:b/>
          <w:sz w:val="24"/>
          <w:szCs w:val="24"/>
          <w:lang w:val="en-US"/>
        </w:rPr>
      </w:pPr>
      <w:r w:rsidRPr="000E6138">
        <w:rPr>
          <w:rFonts w:ascii="Times New Roman" w:hAnsi="Times New Roman" w:cs="Times New Roman"/>
          <w:b/>
          <w:sz w:val="24"/>
          <w:szCs w:val="24"/>
          <w:lang w:val="en-US"/>
        </w:rPr>
        <w:t xml:space="preserve">Data Kepadatan Penduduk </w:t>
      </w:r>
      <w:proofErr w:type="gramStart"/>
      <w:r w:rsidRPr="000E6138">
        <w:rPr>
          <w:rFonts w:ascii="Times New Roman" w:hAnsi="Times New Roman" w:cs="Times New Roman"/>
          <w:b/>
          <w:sz w:val="24"/>
          <w:szCs w:val="24"/>
          <w:lang w:val="en-US"/>
        </w:rPr>
        <w:t>Per</w:t>
      </w:r>
      <w:proofErr w:type="gramEnd"/>
      <w:r w:rsidRPr="000E6138">
        <w:rPr>
          <w:rFonts w:ascii="Times New Roman" w:hAnsi="Times New Roman" w:cs="Times New Roman"/>
          <w:b/>
          <w:sz w:val="24"/>
          <w:szCs w:val="24"/>
          <w:lang w:val="en-US"/>
        </w:rPr>
        <w:t xml:space="preserve"> Kilometer Persegi</w:t>
      </w:r>
    </w:p>
    <w:p w:rsidR="00E1028F" w:rsidRDefault="00E1028F" w:rsidP="0099557B">
      <w:pPr>
        <w:spacing w:line="480" w:lineRule="auto"/>
        <w:jc w:val="center"/>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4E310B7F" wp14:editId="4A92F222">
            <wp:extent cx="4584700" cy="27559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E1028F" w:rsidRDefault="00E1028F" w:rsidP="00E84432">
      <w:pPr>
        <w:spacing w:line="480" w:lineRule="auto"/>
        <w:ind w:left="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Bagaimanapun kepadatan penduduk ini perlu dipikirkan dalam konteks upaya pelestarian kawasan Taman Nasional Ujung Kulon.</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Sebab kepadatan penduduk dapat berpengaruh terhadap kemungkinan intesitas hubungan masyarakat dengan kawasan TNUK.</w:t>
      </w:r>
      <w:proofErr w:type="gramEnd"/>
    </w:p>
    <w:p w:rsidR="00E1028F" w:rsidRDefault="00E1028F" w:rsidP="00E1028F">
      <w:pPr>
        <w:spacing w:line="480" w:lineRule="auto"/>
        <w:jc w:val="both"/>
        <w:rPr>
          <w:rFonts w:ascii="Times New Roman" w:hAnsi="Times New Roman" w:cs="Times New Roman"/>
          <w:sz w:val="24"/>
          <w:szCs w:val="24"/>
          <w:lang w:val="en-US"/>
        </w:rPr>
      </w:pPr>
    </w:p>
    <w:p w:rsidR="006E2663" w:rsidRPr="00E84432" w:rsidRDefault="000B273B" w:rsidP="00E84432">
      <w:pPr>
        <w:pStyle w:val="ListParagraph"/>
        <w:numPr>
          <w:ilvl w:val="0"/>
          <w:numId w:val="16"/>
        </w:numPr>
        <w:tabs>
          <w:tab w:val="left" w:pos="720"/>
        </w:tabs>
        <w:spacing w:line="480" w:lineRule="auto"/>
        <w:ind w:hanging="720"/>
        <w:jc w:val="both"/>
        <w:rPr>
          <w:rFonts w:ascii="Times New Roman" w:hAnsi="Times New Roman" w:cs="Times New Roman"/>
          <w:b/>
          <w:sz w:val="24"/>
          <w:szCs w:val="24"/>
        </w:rPr>
      </w:pPr>
      <w:r w:rsidRPr="00E84432">
        <w:rPr>
          <w:rFonts w:ascii="Times New Roman" w:hAnsi="Times New Roman" w:cs="Times New Roman"/>
          <w:b/>
          <w:sz w:val="24"/>
          <w:szCs w:val="24"/>
        </w:rPr>
        <w:t xml:space="preserve">Sarana </w:t>
      </w:r>
      <w:r w:rsidR="006E2663" w:rsidRPr="00E84432">
        <w:rPr>
          <w:rFonts w:ascii="Times New Roman" w:hAnsi="Times New Roman" w:cs="Times New Roman"/>
          <w:b/>
          <w:sz w:val="24"/>
          <w:szCs w:val="24"/>
        </w:rPr>
        <w:t>dan Prasarana</w:t>
      </w:r>
    </w:p>
    <w:p w:rsidR="002F0473" w:rsidRDefault="00705FEF" w:rsidP="002F0473">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Jalan yang ada di desa-desa pada umumnya masih berupa tanah hasil pemadatan walaupun sudah ada yang telah dipasang beton dan pavling block, </w:t>
      </w:r>
      <w:r>
        <w:rPr>
          <w:rFonts w:ascii="Times New Roman" w:hAnsi="Times New Roman" w:cs="Times New Roman"/>
          <w:sz w:val="24"/>
          <w:szCs w:val="24"/>
        </w:rPr>
        <w:lastRenderedPageBreak/>
        <w:t>tetapi dari Kecamatan Cimanggu menuju Sumur masih dalam kondisi rusak</w:t>
      </w:r>
      <w:r w:rsidR="008A63A5">
        <w:rPr>
          <w:rFonts w:ascii="Times New Roman" w:hAnsi="Times New Roman" w:cs="Times New Roman"/>
          <w:sz w:val="24"/>
          <w:szCs w:val="24"/>
        </w:rPr>
        <w:t xml:space="preserve">. Kondisi jalan dari Sumur menuju </w:t>
      </w:r>
      <w:r w:rsidR="00BB0642">
        <w:rPr>
          <w:rFonts w:ascii="Times New Roman" w:hAnsi="Times New Roman" w:cs="Times New Roman"/>
          <w:sz w:val="24"/>
          <w:szCs w:val="24"/>
          <w:lang w:val="en-US"/>
        </w:rPr>
        <w:t xml:space="preserve">Desa Ujungjaya </w:t>
      </w:r>
      <w:r w:rsidR="00BB0642">
        <w:rPr>
          <w:rFonts w:ascii="Times New Roman" w:hAnsi="Times New Roman" w:cs="Times New Roman"/>
          <w:sz w:val="24"/>
          <w:szCs w:val="24"/>
        </w:rPr>
        <w:t xml:space="preserve">terdapat sekitar </w:t>
      </w:r>
      <w:r w:rsidR="00BB0642">
        <w:rPr>
          <w:rFonts w:ascii="Times New Roman" w:hAnsi="Times New Roman" w:cs="Times New Roman"/>
          <w:sz w:val="24"/>
          <w:szCs w:val="24"/>
          <w:lang w:val="en-US"/>
        </w:rPr>
        <w:t xml:space="preserve">2 </w:t>
      </w:r>
      <w:r w:rsidR="008A63A5">
        <w:rPr>
          <w:rFonts w:ascii="Times New Roman" w:hAnsi="Times New Roman" w:cs="Times New Roman"/>
          <w:sz w:val="24"/>
          <w:szCs w:val="24"/>
        </w:rPr>
        <w:t>Km y</w:t>
      </w:r>
      <w:r w:rsidR="00243F8A">
        <w:rPr>
          <w:rFonts w:ascii="Times New Roman" w:hAnsi="Times New Roman" w:cs="Times New Roman"/>
          <w:sz w:val="24"/>
          <w:szCs w:val="24"/>
        </w:rPr>
        <w:t xml:space="preserve">ang sudah dibeton sisanya masih berupa jalan </w:t>
      </w:r>
      <w:r w:rsidR="008A63A5">
        <w:rPr>
          <w:rFonts w:ascii="Times New Roman" w:hAnsi="Times New Roman" w:cs="Times New Roman"/>
          <w:sz w:val="24"/>
          <w:szCs w:val="24"/>
        </w:rPr>
        <w:t>kerikil</w:t>
      </w:r>
      <w:r w:rsidR="00BB0642">
        <w:rPr>
          <w:rFonts w:ascii="Times New Roman" w:hAnsi="Times New Roman" w:cs="Times New Roman"/>
          <w:sz w:val="24"/>
          <w:szCs w:val="24"/>
          <w:lang w:val="en-US"/>
        </w:rPr>
        <w:t xml:space="preserve">. </w:t>
      </w:r>
    </w:p>
    <w:p w:rsidR="002F0473" w:rsidRDefault="002F0473" w:rsidP="002F0473">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Sarana Ibadah</w:t>
      </w:r>
    </w:p>
    <w:p w:rsidR="002F0473" w:rsidRDefault="002F0473" w:rsidP="002F0473">
      <w:pPr>
        <w:pStyle w:val="ListParagraph"/>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rPr>
        <w:t>Hampir desemua desa terdapat tempat ibadah yang memadai, misalnhya di Kecamatan Cimanggu terdapat 49 Mesjid, 47 buah Mushola dan terdapata 17 Pondok Pesantren, sementara di Kecamatan Sumur terdapat 61 Mesjid, 21 Mushola dan 5 pondok pesantren.</w:t>
      </w:r>
    </w:p>
    <w:p w:rsidR="002F0473" w:rsidRDefault="00486F71" w:rsidP="002F0473">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Mata Pencaharian</w:t>
      </w:r>
    </w:p>
    <w:p w:rsidR="006D50B5" w:rsidRDefault="00486F71" w:rsidP="00374967">
      <w:pPr>
        <w:pStyle w:val="ListParagraph"/>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rPr>
        <w:t>Masyarakat yang ada di daerah penyangga kawasan TNUK Ujung Kulon, secara umum mata pencahariannya adalah petani</w:t>
      </w:r>
      <w:r w:rsidR="00E1028F">
        <w:rPr>
          <w:rFonts w:ascii="Times New Roman" w:hAnsi="Times New Roman" w:cs="Times New Roman"/>
          <w:sz w:val="24"/>
          <w:szCs w:val="24"/>
          <w:lang w:val="en-US"/>
        </w:rPr>
        <w:t xml:space="preserve"> dalam arti sawah dan kebun campuran. Selain itu juga penduduk ada banyak yang bermatapecaharian nelayan, terutama di Desa Rancapinng, Kecamatan Cimanggu dan hampir sebagian </w:t>
      </w:r>
      <w:proofErr w:type="gramStart"/>
      <w:r w:rsidR="00E1028F">
        <w:rPr>
          <w:rFonts w:ascii="Times New Roman" w:hAnsi="Times New Roman" w:cs="Times New Roman"/>
          <w:sz w:val="24"/>
          <w:szCs w:val="24"/>
          <w:lang w:val="en-US"/>
        </w:rPr>
        <w:t xml:space="preserve">penduduk </w:t>
      </w:r>
      <w:r>
        <w:rPr>
          <w:rFonts w:ascii="Times New Roman" w:hAnsi="Times New Roman" w:cs="Times New Roman"/>
          <w:sz w:val="24"/>
          <w:szCs w:val="24"/>
        </w:rPr>
        <w:t xml:space="preserve"> </w:t>
      </w:r>
      <w:r w:rsidR="00E1028F">
        <w:rPr>
          <w:rFonts w:ascii="Times New Roman" w:hAnsi="Times New Roman" w:cs="Times New Roman"/>
          <w:sz w:val="24"/>
          <w:szCs w:val="24"/>
          <w:lang w:val="en-US"/>
        </w:rPr>
        <w:t>di</w:t>
      </w:r>
      <w:proofErr w:type="gramEnd"/>
      <w:r w:rsidR="00E1028F">
        <w:rPr>
          <w:rFonts w:ascii="Times New Roman" w:hAnsi="Times New Roman" w:cs="Times New Roman"/>
          <w:sz w:val="24"/>
          <w:szCs w:val="24"/>
          <w:lang w:val="en-US"/>
        </w:rPr>
        <w:t xml:space="preserve"> Kecamatan Sumur. Pertanian da kebun campura seperti </w:t>
      </w:r>
      <w:r>
        <w:rPr>
          <w:rFonts w:ascii="Times New Roman" w:hAnsi="Times New Roman" w:cs="Times New Roman"/>
          <w:sz w:val="24"/>
          <w:szCs w:val="24"/>
        </w:rPr>
        <w:t>bertanam padi-padian, palawija juga berkebun tanaman tahunan</w:t>
      </w:r>
      <w:r w:rsidR="0062507E">
        <w:rPr>
          <w:rFonts w:ascii="Times New Roman" w:hAnsi="Times New Roman" w:cs="Times New Roman"/>
          <w:sz w:val="24"/>
          <w:szCs w:val="24"/>
        </w:rPr>
        <w:t xml:space="preserve">; seperti cengkih, mangga, </w:t>
      </w:r>
      <w:proofErr w:type="gramStart"/>
      <w:r w:rsidR="0062507E">
        <w:rPr>
          <w:rFonts w:ascii="Times New Roman" w:hAnsi="Times New Roman" w:cs="Times New Roman"/>
          <w:sz w:val="24"/>
          <w:szCs w:val="24"/>
        </w:rPr>
        <w:t>pete</w:t>
      </w:r>
      <w:proofErr w:type="gramEnd"/>
      <w:r w:rsidR="0062507E">
        <w:rPr>
          <w:rFonts w:ascii="Times New Roman" w:hAnsi="Times New Roman" w:cs="Times New Roman"/>
          <w:sz w:val="24"/>
          <w:szCs w:val="24"/>
        </w:rPr>
        <w:t xml:space="preserve">, kelapa </w:t>
      </w:r>
      <w:r>
        <w:rPr>
          <w:rFonts w:ascii="Times New Roman" w:hAnsi="Times New Roman" w:cs="Times New Roman"/>
          <w:sz w:val="24"/>
          <w:szCs w:val="24"/>
        </w:rPr>
        <w:t>dan lain sebagainya. Tetapi ada juga yang bergerak disektor perdagangan (membuka warung), perbengkelan</w:t>
      </w:r>
      <w:r w:rsidR="004B2AAA">
        <w:rPr>
          <w:rFonts w:ascii="Times New Roman" w:hAnsi="Times New Roman" w:cs="Times New Roman"/>
          <w:sz w:val="24"/>
          <w:szCs w:val="24"/>
        </w:rPr>
        <w:t>, budidaya rumput</w:t>
      </w:r>
      <w:r w:rsidR="0062507E">
        <w:rPr>
          <w:rFonts w:ascii="Times New Roman" w:hAnsi="Times New Roman" w:cs="Times New Roman"/>
          <w:sz w:val="24"/>
          <w:szCs w:val="24"/>
        </w:rPr>
        <w:t xml:space="preserve"> laut</w:t>
      </w:r>
      <w:r w:rsidR="004B2AAA">
        <w:rPr>
          <w:rFonts w:ascii="Times New Roman" w:hAnsi="Times New Roman" w:cs="Times New Roman"/>
          <w:sz w:val="24"/>
          <w:szCs w:val="24"/>
        </w:rPr>
        <w:t>, ikan laut</w:t>
      </w:r>
      <w:r w:rsidR="0062507E">
        <w:rPr>
          <w:rFonts w:ascii="Times New Roman" w:hAnsi="Times New Roman" w:cs="Times New Roman"/>
          <w:sz w:val="24"/>
          <w:szCs w:val="24"/>
        </w:rPr>
        <w:t>, dan pariwisat</w:t>
      </w:r>
      <w:r w:rsidR="001F20B1">
        <w:rPr>
          <w:rFonts w:ascii="Times New Roman" w:hAnsi="Times New Roman" w:cs="Times New Roman"/>
          <w:sz w:val="24"/>
          <w:szCs w:val="24"/>
        </w:rPr>
        <w:t>a</w:t>
      </w:r>
      <w:r w:rsidR="0062507E">
        <w:rPr>
          <w:rFonts w:ascii="Times New Roman" w:hAnsi="Times New Roman" w:cs="Times New Roman"/>
          <w:sz w:val="24"/>
          <w:szCs w:val="24"/>
        </w:rPr>
        <w:t>, (menjadi guide, membuka tempat penginapan, antar jemput tamu, menjual barang-barang suvenir), nelayan dan PNS</w:t>
      </w:r>
      <w:r>
        <w:rPr>
          <w:rFonts w:ascii="Times New Roman" w:hAnsi="Times New Roman" w:cs="Times New Roman"/>
          <w:sz w:val="24"/>
          <w:szCs w:val="24"/>
        </w:rPr>
        <w:t>.</w:t>
      </w:r>
      <w:r w:rsidR="00E84432">
        <w:rPr>
          <w:rFonts w:ascii="Times New Roman" w:hAnsi="Times New Roman" w:cs="Times New Roman"/>
          <w:sz w:val="24"/>
          <w:szCs w:val="24"/>
          <w:lang w:val="en-US"/>
        </w:rPr>
        <w:t xml:space="preserve"> </w:t>
      </w:r>
      <w:r w:rsidR="001F20B1">
        <w:rPr>
          <w:rFonts w:ascii="Times New Roman" w:hAnsi="Times New Roman" w:cs="Times New Roman"/>
          <w:sz w:val="24"/>
          <w:szCs w:val="24"/>
        </w:rPr>
        <w:t xml:space="preserve">Di Kecamatan Cimanggu  terdapat pengrajin anyaman untuk tikar, topi dan kanderon. Sementara di </w:t>
      </w:r>
      <w:r w:rsidR="0000795D">
        <w:rPr>
          <w:rFonts w:ascii="Times New Roman" w:hAnsi="Times New Roman" w:cs="Times New Roman"/>
          <w:sz w:val="24"/>
          <w:szCs w:val="24"/>
        </w:rPr>
        <w:t xml:space="preserve">Kecamatan Sumur terdapat </w:t>
      </w:r>
      <w:r w:rsidR="001913A0">
        <w:rPr>
          <w:rFonts w:ascii="Times New Roman" w:hAnsi="Times New Roman" w:cs="Times New Roman"/>
          <w:sz w:val="24"/>
          <w:szCs w:val="24"/>
        </w:rPr>
        <w:t>budidaya r</w:t>
      </w:r>
      <w:r w:rsidR="006654B9">
        <w:rPr>
          <w:rFonts w:ascii="Times New Roman" w:hAnsi="Times New Roman" w:cs="Times New Roman"/>
          <w:sz w:val="24"/>
          <w:szCs w:val="24"/>
        </w:rPr>
        <w:t>umput laut</w:t>
      </w:r>
      <w:r w:rsidR="00EE1BB0">
        <w:rPr>
          <w:rFonts w:ascii="Times New Roman" w:hAnsi="Times New Roman" w:cs="Times New Roman"/>
          <w:sz w:val="24"/>
          <w:szCs w:val="24"/>
        </w:rPr>
        <w:t>,</w:t>
      </w:r>
      <w:r w:rsidR="006654B9">
        <w:rPr>
          <w:rFonts w:ascii="Times New Roman" w:hAnsi="Times New Roman" w:cs="Times New Roman"/>
          <w:sz w:val="24"/>
          <w:szCs w:val="24"/>
        </w:rPr>
        <w:t xml:space="preserve"> budidaya ikan kerapu</w:t>
      </w:r>
      <w:r w:rsidR="00EE1BB0">
        <w:rPr>
          <w:rFonts w:ascii="Times New Roman" w:hAnsi="Times New Roman" w:cs="Times New Roman"/>
          <w:sz w:val="24"/>
          <w:szCs w:val="24"/>
        </w:rPr>
        <w:t xml:space="preserve"> dan anyaman lidi kelapa untuk membuat piring</w:t>
      </w:r>
      <w:r w:rsidR="006654B9">
        <w:rPr>
          <w:rFonts w:ascii="Times New Roman" w:hAnsi="Times New Roman" w:cs="Times New Roman"/>
          <w:sz w:val="24"/>
          <w:szCs w:val="24"/>
        </w:rPr>
        <w:t>. Dikedua Kecamatan terdapat pengrajin</w:t>
      </w:r>
      <w:r w:rsidR="00F56330">
        <w:rPr>
          <w:rFonts w:ascii="Times New Roman" w:hAnsi="Times New Roman" w:cs="Times New Roman"/>
          <w:sz w:val="24"/>
          <w:szCs w:val="24"/>
        </w:rPr>
        <w:t xml:space="preserve"> gula aren.</w:t>
      </w:r>
      <w:r w:rsidR="00E84432">
        <w:rPr>
          <w:rFonts w:ascii="Times New Roman" w:hAnsi="Times New Roman" w:cs="Times New Roman"/>
          <w:sz w:val="24"/>
          <w:szCs w:val="24"/>
          <w:lang w:val="en-US"/>
        </w:rPr>
        <w:t xml:space="preserve"> </w:t>
      </w:r>
      <w:proofErr w:type="gramStart"/>
      <w:r w:rsidR="00E1028F">
        <w:rPr>
          <w:rFonts w:ascii="Times New Roman" w:hAnsi="Times New Roman" w:cs="Times New Roman"/>
          <w:sz w:val="24"/>
          <w:szCs w:val="24"/>
          <w:lang w:val="en-US"/>
        </w:rPr>
        <w:t>Namun demikian bertani di sawah merupakan matapencaharian pokok bagian sebagian besar penduduk.</w:t>
      </w:r>
      <w:proofErr w:type="gramEnd"/>
      <w:r w:rsidR="00E1028F">
        <w:rPr>
          <w:rFonts w:ascii="Times New Roman" w:hAnsi="Times New Roman" w:cs="Times New Roman"/>
          <w:sz w:val="24"/>
          <w:szCs w:val="24"/>
          <w:lang w:val="en-US"/>
        </w:rPr>
        <w:t xml:space="preserve"> </w:t>
      </w:r>
    </w:p>
    <w:p w:rsidR="0000214B" w:rsidRPr="006D50B5" w:rsidRDefault="0000214B" w:rsidP="006D50B5">
      <w:pPr>
        <w:shd w:val="clear" w:color="auto" w:fill="92D050"/>
        <w:jc w:val="center"/>
        <w:rPr>
          <w:rFonts w:ascii="Times New Roman" w:hAnsi="Times New Roman" w:cs="Times New Roman"/>
          <w:b/>
          <w:sz w:val="28"/>
          <w:szCs w:val="28"/>
        </w:rPr>
      </w:pPr>
      <w:r w:rsidRPr="006D50B5">
        <w:rPr>
          <w:rFonts w:ascii="Times New Roman" w:hAnsi="Times New Roman" w:cs="Times New Roman"/>
          <w:b/>
          <w:sz w:val="28"/>
          <w:szCs w:val="28"/>
        </w:rPr>
        <w:lastRenderedPageBreak/>
        <w:t>BAB III</w:t>
      </w:r>
    </w:p>
    <w:p w:rsidR="0000214B" w:rsidRPr="006D50B5" w:rsidRDefault="0000214B" w:rsidP="00C0053D">
      <w:pPr>
        <w:jc w:val="center"/>
        <w:rPr>
          <w:rFonts w:ascii="Times New Roman" w:hAnsi="Times New Roman" w:cs="Times New Roman"/>
          <w:b/>
          <w:sz w:val="28"/>
          <w:szCs w:val="28"/>
        </w:rPr>
      </w:pPr>
      <w:r w:rsidRPr="006D50B5">
        <w:rPr>
          <w:rFonts w:ascii="Times New Roman" w:hAnsi="Times New Roman" w:cs="Times New Roman"/>
          <w:b/>
          <w:sz w:val="28"/>
          <w:szCs w:val="28"/>
        </w:rPr>
        <w:t>METODE</w:t>
      </w:r>
      <w:r w:rsidR="00C0053D" w:rsidRPr="006D50B5">
        <w:rPr>
          <w:rFonts w:ascii="Times New Roman" w:hAnsi="Times New Roman" w:cs="Times New Roman"/>
          <w:b/>
          <w:sz w:val="28"/>
          <w:szCs w:val="28"/>
        </w:rPr>
        <w:t xml:space="preserve"> </w:t>
      </w:r>
      <w:r w:rsidR="00374967" w:rsidRPr="006D50B5">
        <w:rPr>
          <w:rFonts w:ascii="Times New Roman" w:hAnsi="Times New Roman" w:cs="Times New Roman"/>
          <w:b/>
          <w:sz w:val="28"/>
          <w:szCs w:val="28"/>
          <w:lang w:val="en-US"/>
        </w:rPr>
        <w:t>PENELELITIAN</w:t>
      </w:r>
    </w:p>
    <w:p w:rsidR="00BF2764" w:rsidRPr="006D50B5" w:rsidRDefault="00BF2764" w:rsidP="006D50B5">
      <w:pPr>
        <w:pStyle w:val="ListParagraph"/>
        <w:numPr>
          <w:ilvl w:val="0"/>
          <w:numId w:val="5"/>
        </w:numPr>
        <w:spacing w:line="480" w:lineRule="auto"/>
        <w:ind w:left="360"/>
        <w:rPr>
          <w:rFonts w:ascii="Times New Roman" w:hAnsi="Times New Roman" w:cs="Times New Roman"/>
          <w:b/>
          <w:sz w:val="24"/>
          <w:szCs w:val="24"/>
        </w:rPr>
      </w:pPr>
      <w:r w:rsidRPr="006D50B5">
        <w:rPr>
          <w:rFonts w:ascii="Times New Roman" w:hAnsi="Times New Roman" w:cs="Times New Roman"/>
          <w:b/>
          <w:sz w:val="24"/>
          <w:szCs w:val="24"/>
        </w:rPr>
        <w:t>Lokasi  Penelitian</w:t>
      </w:r>
    </w:p>
    <w:p w:rsidR="00374967" w:rsidRDefault="0005210A" w:rsidP="006D50B5">
      <w:pPr>
        <w:pStyle w:val="ListParagraph"/>
        <w:spacing w:line="480" w:lineRule="auto"/>
        <w:ind w:left="360"/>
        <w:jc w:val="both"/>
        <w:rPr>
          <w:rFonts w:ascii="Times New Roman" w:hAnsi="Times New Roman" w:cs="Times New Roman"/>
          <w:sz w:val="24"/>
          <w:szCs w:val="24"/>
          <w:lang w:val="en-US"/>
        </w:rPr>
      </w:pPr>
      <w:r>
        <w:rPr>
          <w:rFonts w:ascii="Times New Roman" w:hAnsi="Times New Roman" w:cs="Times New Roman"/>
          <w:sz w:val="24"/>
          <w:szCs w:val="24"/>
        </w:rPr>
        <w:t>Pen</w:t>
      </w:r>
      <w:r w:rsidR="00931DC6">
        <w:rPr>
          <w:rFonts w:ascii="Times New Roman" w:hAnsi="Times New Roman" w:cs="Times New Roman"/>
          <w:sz w:val="24"/>
          <w:szCs w:val="24"/>
        </w:rPr>
        <w:t>a</w:t>
      </w:r>
      <w:r>
        <w:rPr>
          <w:rFonts w:ascii="Times New Roman" w:hAnsi="Times New Roman" w:cs="Times New Roman"/>
          <w:sz w:val="24"/>
          <w:szCs w:val="24"/>
        </w:rPr>
        <w:t xml:space="preserve">elitian </w:t>
      </w:r>
      <w:r w:rsidR="00931DC6">
        <w:rPr>
          <w:rFonts w:ascii="Times New Roman" w:hAnsi="Times New Roman" w:cs="Times New Roman"/>
          <w:sz w:val="24"/>
          <w:szCs w:val="24"/>
        </w:rPr>
        <w:t>ini berlok</w:t>
      </w:r>
      <w:r>
        <w:rPr>
          <w:rFonts w:ascii="Times New Roman" w:hAnsi="Times New Roman" w:cs="Times New Roman"/>
          <w:sz w:val="24"/>
          <w:szCs w:val="24"/>
        </w:rPr>
        <w:t xml:space="preserve">asi </w:t>
      </w:r>
      <w:r w:rsidR="00931DC6">
        <w:rPr>
          <w:rFonts w:ascii="Times New Roman" w:hAnsi="Times New Roman" w:cs="Times New Roman"/>
          <w:sz w:val="24"/>
          <w:szCs w:val="24"/>
        </w:rPr>
        <w:t xml:space="preserve">di dua kecamatan </w:t>
      </w:r>
      <w:r w:rsidR="00FC7997">
        <w:rPr>
          <w:rFonts w:ascii="Times New Roman" w:hAnsi="Times New Roman" w:cs="Times New Roman"/>
          <w:sz w:val="24"/>
          <w:szCs w:val="24"/>
        </w:rPr>
        <w:t xml:space="preserve">yaitu Kecamatan Cimanggu dan Kecamatan Sumur. </w:t>
      </w:r>
      <w:proofErr w:type="gramStart"/>
      <w:r w:rsidR="00374967">
        <w:rPr>
          <w:rFonts w:ascii="Times New Roman" w:hAnsi="Times New Roman" w:cs="Times New Roman"/>
          <w:sz w:val="24"/>
          <w:szCs w:val="24"/>
          <w:lang w:val="en-US"/>
        </w:rPr>
        <w:t>Dua kecamatan ini merupakan pintu masuk kawasan TNUK baik dari sebelah Timur, Selatan maupun sebelah utara.</w:t>
      </w:r>
      <w:proofErr w:type="gramEnd"/>
      <w:r w:rsidR="00374967">
        <w:rPr>
          <w:rFonts w:ascii="Times New Roman" w:hAnsi="Times New Roman" w:cs="Times New Roman"/>
          <w:sz w:val="24"/>
          <w:szCs w:val="24"/>
          <w:lang w:val="en-US"/>
        </w:rPr>
        <w:t xml:space="preserve"> </w:t>
      </w:r>
      <w:proofErr w:type="gramStart"/>
      <w:r w:rsidR="00374967">
        <w:rPr>
          <w:rFonts w:ascii="Times New Roman" w:hAnsi="Times New Roman" w:cs="Times New Roman"/>
          <w:sz w:val="24"/>
          <w:szCs w:val="24"/>
          <w:lang w:val="en-US"/>
        </w:rPr>
        <w:t>Aksesibilitas daerah ini makin terbuka oleh penngaruh-pengaruh luar yang berkembang intensif.</w:t>
      </w:r>
      <w:proofErr w:type="gramEnd"/>
      <w:r w:rsidR="00374967">
        <w:rPr>
          <w:rFonts w:ascii="Times New Roman" w:hAnsi="Times New Roman" w:cs="Times New Roman"/>
          <w:sz w:val="24"/>
          <w:szCs w:val="24"/>
          <w:lang w:val="en-US"/>
        </w:rPr>
        <w:t xml:space="preserve"> Oleh karena itu analisis masalah focus pada dua kecamatan tersebut.</w:t>
      </w:r>
    </w:p>
    <w:p w:rsidR="0012239F" w:rsidRPr="00AC5AE0" w:rsidRDefault="0012239F" w:rsidP="00FC09F9">
      <w:pPr>
        <w:pStyle w:val="ListParagraph"/>
        <w:spacing w:line="480" w:lineRule="auto"/>
        <w:jc w:val="both"/>
        <w:rPr>
          <w:rFonts w:ascii="Times New Roman" w:hAnsi="Times New Roman" w:cs="Times New Roman"/>
          <w:sz w:val="24"/>
          <w:szCs w:val="24"/>
        </w:rPr>
      </w:pPr>
    </w:p>
    <w:p w:rsidR="00BF2764" w:rsidRPr="008B6244" w:rsidRDefault="00DC03DD" w:rsidP="006D50B5">
      <w:pPr>
        <w:pStyle w:val="ListParagraph"/>
        <w:numPr>
          <w:ilvl w:val="0"/>
          <w:numId w:val="5"/>
        </w:numPr>
        <w:spacing w:line="480" w:lineRule="auto"/>
        <w:ind w:left="360"/>
        <w:rPr>
          <w:rFonts w:ascii="Times New Roman" w:hAnsi="Times New Roman" w:cs="Times New Roman"/>
          <w:b/>
          <w:sz w:val="24"/>
          <w:szCs w:val="24"/>
        </w:rPr>
      </w:pPr>
      <w:r>
        <w:rPr>
          <w:rFonts w:ascii="Times New Roman" w:hAnsi="Times New Roman" w:cs="Times New Roman"/>
          <w:b/>
          <w:sz w:val="24"/>
          <w:szCs w:val="24"/>
          <w:lang w:val="en-US"/>
        </w:rPr>
        <w:t xml:space="preserve">Jenis </w:t>
      </w:r>
      <w:r w:rsidR="00BF2764" w:rsidRPr="008B6244">
        <w:rPr>
          <w:rFonts w:ascii="Times New Roman" w:hAnsi="Times New Roman" w:cs="Times New Roman"/>
          <w:b/>
          <w:sz w:val="24"/>
          <w:szCs w:val="24"/>
        </w:rPr>
        <w:t>Metode Penelitian</w:t>
      </w:r>
    </w:p>
    <w:p w:rsidR="008B6244" w:rsidRDefault="00374967" w:rsidP="006D50B5">
      <w:pPr>
        <w:pStyle w:val="ListParagraph"/>
        <w:spacing w:line="480" w:lineRule="auto"/>
        <w:ind w:left="36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Penelitian ini bersifat eksploratif, yaitu jenis penelitian dengan menggali berbagai permasalahan </w:t>
      </w:r>
      <w:r w:rsidR="0071679B">
        <w:rPr>
          <w:rFonts w:ascii="Times New Roman" w:hAnsi="Times New Roman" w:cs="Times New Roman"/>
          <w:sz w:val="24"/>
          <w:szCs w:val="24"/>
          <w:lang w:val="en-US"/>
        </w:rPr>
        <w:t xml:space="preserve">dan informasi </w:t>
      </w:r>
      <w:r>
        <w:rPr>
          <w:rFonts w:ascii="Times New Roman" w:hAnsi="Times New Roman" w:cs="Times New Roman"/>
          <w:sz w:val="24"/>
          <w:szCs w:val="24"/>
          <w:lang w:val="en-US"/>
        </w:rPr>
        <w:t xml:space="preserve">yang berkaitan dengan pola pemberdayaan masyarakat </w:t>
      </w:r>
      <w:r w:rsidR="006F5D20">
        <w:rPr>
          <w:rFonts w:ascii="Times New Roman" w:hAnsi="Times New Roman" w:cs="Times New Roman"/>
          <w:sz w:val="24"/>
          <w:szCs w:val="24"/>
          <w:lang w:val="en-US"/>
        </w:rPr>
        <w:t xml:space="preserve">bidang sosial-ekonomi </w:t>
      </w:r>
      <w:r w:rsidR="008B6244">
        <w:rPr>
          <w:rFonts w:ascii="Times New Roman" w:hAnsi="Times New Roman" w:cs="Times New Roman"/>
          <w:sz w:val="24"/>
          <w:szCs w:val="24"/>
          <w:lang w:val="en-US"/>
        </w:rPr>
        <w:t xml:space="preserve">baik </w:t>
      </w:r>
      <w:r>
        <w:rPr>
          <w:rFonts w:ascii="Times New Roman" w:hAnsi="Times New Roman" w:cs="Times New Roman"/>
          <w:sz w:val="24"/>
          <w:szCs w:val="24"/>
          <w:lang w:val="en-US"/>
        </w:rPr>
        <w:t>dilaksanakan oleh pemerintah</w:t>
      </w:r>
      <w:r w:rsidR="006F5D20">
        <w:rPr>
          <w:rFonts w:ascii="Times New Roman" w:hAnsi="Times New Roman" w:cs="Times New Roman"/>
          <w:sz w:val="24"/>
          <w:szCs w:val="24"/>
          <w:lang w:val="en-US"/>
        </w:rPr>
        <w:t xml:space="preserve"> (Pemda Kabupaten Pandeglang</w:t>
      </w:r>
      <w:r>
        <w:rPr>
          <w:rFonts w:ascii="Times New Roman" w:hAnsi="Times New Roman" w:cs="Times New Roman"/>
          <w:sz w:val="24"/>
          <w:szCs w:val="24"/>
          <w:lang w:val="en-US"/>
        </w:rPr>
        <w:t xml:space="preserve">, Balai TNUK maupun </w:t>
      </w:r>
      <w:r w:rsidR="0071679B">
        <w:rPr>
          <w:rFonts w:ascii="Times New Roman" w:hAnsi="Times New Roman" w:cs="Times New Roman"/>
          <w:sz w:val="24"/>
          <w:szCs w:val="24"/>
          <w:lang w:val="en-US"/>
        </w:rPr>
        <w:t xml:space="preserve">oleh </w:t>
      </w:r>
      <w:r>
        <w:rPr>
          <w:rFonts w:ascii="Times New Roman" w:hAnsi="Times New Roman" w:cs="Times New Roman"/>
          <w:sz w:val="24"/>
          <w:szCs w:val="24"/>
          <w:lang w:val="en-US"/>
        </w:rPr>
        <w:t>lembaga soisal lainnya</w:t>
      </w:r>
      <w:r w:rsidR="008B6244">
        <w:rPr>
          <w:rFonts w:ascii="Times New Roman" w:hAnsi="Times New Roman" w:cs="Times New Roman"/>
          <w:sz w:val="24"/>
          <w:szCs w:val="24"/>
          <w:lang w:val="en-US"/>
        </w:rPr>
        <w:t xml:space="preserve"> dalam rangka mencari model pemberdayaan yang efektif dan berhasil guna bagi kesejahteraan masyarakat</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gramStart"/>
      <w:r w:rsidR="008B6244">
        <w:rPr>
          <w:rFonts w:ascii="Times New Roman" w:hAnsi="Times New Roman" w:cs="Times New Roman"/>
          <w:sz w:val="24"/>
          <w:szCs w:val="24"/>
          <w:lang w:val="en-US"/>
        </w:rPr>
        <w:t>Jenis penelitian ini berusaha mengupas permasalahan hingga sampai menemukan sebuah kemungkinan model pemberdayaan masyarakat di daerah buffer zone TNUK yang relevan dengan situasi setempat dan sumberdaya yang dimiliki masyarakat setempat.</w:t>
      </w:r>
      <w:proofErr w:type="gramEnd"/>
      <w:r w:rsidR="008B6244">
        <w:rPr>
          <w:rFonts w:ascii="Times New Roman" w:hAnsi="Times New Roman" w:cs="Times New Roman"/>
          <w:sz w:val="24"/>
          <w:szCs w:val="24"/>
          <w:lang w:val="en-US"/>
        </w:rPr>
        <w:t xml:space="preserve"> </w:t>
      </w:r>
      <w:proofErr w:type="gramStart"/>
      <w:r w:rsidR="008B6244">
        <w:rPr>
          <w:rFonts w:ascii="Times New Roman" w:hAnsi="Times New Roman" w:cs="Times New Roman"/>
          <w:sz w:val="24"/>
          <w:szCs w:val="24"/>
          <w:lang w:val="en-US"/>
        </w:rPr>
        <w:t>Mmenurut Ley J. Moleong (2012) penelitian ekplorasi yaitu penelitian kualitatif karena lebih memahami data-data sosiologis berupa kondisi sosial, prilaku dan orientasi masyarakat.</w:t>
      </w:r>
      <w:proofErr w:type="gramEnd"/>
      <w:r w:rsidR="008B6244">
        <w:rPr>
          <w:rFonts w:ascii="Times New Roman" w:hAnsi="Times New Roman" w:cs="Times New Roman"/>
          <w:sz w:val="24"/>
          <w:szCs w:val="24"/>
          <w:lang w:val="en-US"/>
        </w:rPr>
        <w:t xml:space="preserve"> </w:t>
      </w:r>
      <w:proofErr w:type="gramStart"/>
      <w:r w:rsidR="008B6244">
        <w:rPr>
          <w:rFonts w:ascii="Times New Roman" w:hAnsi="Times New Roman" w:cs="Times New Roman"/>
          <w:sz w:val="24"/>
          <w:szCs w:val="24"/>
          <w:lang w:val="en-US"/>
        </w:rPr>
        <w:t>Sementara data-data sekunder berupa data kuantitatif sekedar pendukung untuk memperkuat analisis sehingga sampai pada kesimpulan yang lebih meyakinkan.</w:t>
      </w:r>
      <w:proofErr w:type="gramEnd"/>
    </w:p>
    <w:p w:rsidR="008B6244" w:rsidRPr="008B6244" w:rsidRDefault="008B6244" w:rsidP="00724FC4">
      <w:pPr>
        <w:pStyle w:val="ListParagraph"/>
        <w:spacing w:line="480" w:lineRule="auto"/>
        <w:jc w:val="both"/>
        <w:rPr>
          <w:rFonts w:ascii="Times New Roman" w:hAnsi="Times New Roman" w:cs="Times New Roman"/>
          <w:sz w:val="24"/>
          <w:szCs w:val="24"/>
          <w:lang w:val="en-US"/>
        </w:rPr>
      </w:pPr>
    </w:p>
    <w:p w:rsidR="00C1648C" w:rsidRDefault="002B30F4" w:rsidP="006D50B5">
      <w:pPr>
        <w:pStyle w:val="ListParagraph"/>
        <w:spacing w:line="480" w:lineRule="auto"/>
        <w:ind w:left="36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lastRenderedPageBreak/>
        <w:t xml:space="preserve">Sementara itu Mely G. Tan </w:t>
      </w:r>
      <w:r w:rsidR="00C1648C">
        <w:rPr>
          <w:rFonts w:ascii="Times New Roman" w:hAnsi="Times New Roman" w:cs="Times New Roman"/>
          <w:sz w:val="24"/>
          <w:szCs w:val="24"/>
          <w:lang w:val="en-US"/>
        </w:rPr>
        <w:t xml:space="preserve">(1997) </w:t>
      </w:r>
      <w:r>
        <w:rPr>
          <w:rFonts w:ascii="Times New Roman" w:hAnsi="Times New Roman" w:cs="Times New Roman"/>
          <w:sz w:val="24"/>
          <w:szCs w:val="24"/>
          <w:lang w:val="en-US"/>
        </w:rPr>
        <w:t xml:space="preserve">menjelaskan </w:t>
      </w:r>
      <w:r w:rsidR="008B6244" w:rsidRPr="008B6244">
        <w:rPr>
          <w:rFonts w:ascii="Times New Roman" w:hAnsi="Times New Roman" w:cs="Times New Roman"/>
          <w:sz w:val="24"/>
          <w:szCs w:val="24"/>
          <w:lang w:val="en-US"/>
        </w:rPr>
        <w:t xml:space="preserve">Penelitian </w:t>
      </w:r>
      <w:r w:rsidR="008B6244">
        <w:rPr>
          <w:rFonts w:ascii="Times New Roman" w:hAnsi="Times New Roman" w:cs="Times New Roman"/>
          <w:sz w:val="24"/>
          <w:szCs w:val="24"/>
          <w:lang w:val="en-US"/>
        </w:rPr>
        <w:t xml:space="preserve">eksploratif penting </w:t>
      </w:r>
      <w:r>
        <w:rPr>
          <w:rFonts w:ascii="Times New Roman" w:hAnsi="Times New Roman" w:cs="Times New Roman"/>
          <w:sz w:val="24"/>
          <w:szCs w:val="24"/>
          <w:lang w:val="en-US"/>
        </w:rPr>
        <w:t>untuk melakukan penjelajahan atas permasalahan-permasalahan dan potensi yang ingin berkembang, yang semuanya membutuhkan penjelasan yang lebih mendalam da</w:t>
      </w:r>
      <w:r w:rsidR="00C1648C">
        <w:rPr>
          <w:rFonts w:ascii="Times New Roman" w:hAnsi="Times New Roman" w:cs="Times New Roman"/>
          <w:sz w:val="24"/>
          <w:szCs w:val="24"/>
          <w:lang w:val="en-US"/>
        </w:rPr>
        <w:t>n</w:t>
      </w:r>
      <w:r>
        <w:rPr>
          <w:rFonts w:ascii="Times New Roman" w:hAnsi="Times New Roman" w:cs="Times New Roman"/>
          <w:sz w:val="24"/>
          <w:szCs w:val="24"/>
          <w:lang w:val="en-US"/>
        </w:rPr>
        <w:t xml:space="preserve"> sistematis</w:t>
      </w:r>
      <w:r w:rsidR="00C1648C">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gramStart"/>
      <w:r w:rsidR="00C1648C">
        <w:rPr>
          <w:rFonts w:ascii="Times New Roman" w:hAnsi="Times New Roman" w:cs="Times New Roman"/>
          <w:sz w:val="24"/>
          <w:szCs w:val="24"/>
          <w:lang w:val="en-US"/>
        </w:rPr>
        <w:t>Melalui penelitian ini diharapkan dapat memunculkan sebuah terobosan baru mengenai penyelasaian masalah sosial.</w:t>
      </w:r>
      <w:proofErr w:type="gramEnd"/>
    </w:p>
    <w:p w:rsidR="00E84432" w:rsidRDefault="00E84432" w:rsidP="00724FC4">
      <w:pPr>
        <w:pStyle w:val="ListParagraph"/>
        <w:spacing w:line="480" w:lineRule="auto"/>
        <w:jc w:val="both"/>
        <w:rPr>
          <w:rFonts w:ascii="Times New Roman" w:hAnsi="Times New Roman" w:cs="Times New Roman"/>
          <w:sz w:val="24"/>
          <w:szCs w:val="24"/>
          <w:lang w:val="en-US"/>
        </w:rPr>
      </w:pPr>
    </w:p>
    <w:p w:rsidR="00374967" w:rsidRDefault="0071679B" w:rsidP="006D50B5">
      <w:pPr>
        <w:pStyle w:val="ListParagraph"/>
        <w:spacing w:line="48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Adapun teknis pengumpulan data dilakuka melalui:</w:t>
      </w:r>
    </w:p>
    <w:p w:rsidR="00C1648C" w:rsidRPr="00C1648C" w:rsidRDefault="00C1648C" w:rsidP="006D50B5">
      <w:pPr>
        <w:pStyle w:val="ListParagraph"/>
        <w:numPr>
          <w:ilvl w:val="0"/>
          <w:numId w:val="29"/>
        </w:numPr>
        <w:spacing w:line="480" w:lineRule="auto"/>
        <w:ind w:left="810" w:hanging="450"/>
        <w:jc w:val="both"/>
        <w:rPr>
          <w:rFonts w:ascii="Times New Roman" w:hAnsi="Times New Roman" w:cs="Times New Roman"/>
          <w:sz w:val="24"/>
          <w:szCs w:val="24"/>
        </w:rPr>
      </w:pPr>
      <w:r>
        <w:rPr>
          <w:rFonts w:ascii="Times New Roman" w:hAnsi="Times New Roman" w:cs="Times New Roman"/>
          <w:sz w:val="24"/>
          <w:szCs w:val="24"/>
          <w:lang w:val="en-US"/>
        </w:rPr>
        <w:t xml:space="preserve">Observasi dan Pengamatan, yaitu </w:t>
      </w:r>
      <w:proofErr w:type="gramStart"/>
      <w:r>
        <w:rPr>
          <w:rFonts w:ascii="Times New Roman" w:hAnsi="Times New Roman" w:cs="Times New Roman"/>
          <w:sz w:val="24"/>
          <w:szCs w:val="24"/>
          <w:lang w:val="en-US"/>
        </w:rPr>
        <w:t xml:space="preserve">metode  </w:t>
      </w:r>
      <w:r w:rsidRPr="00C1648C">
        <w:rPr>
          <w:rFonts w:ascii="Times New Roman" w:hAnsi="Times New Roman" w:cs="Times New Roman"/>
          <w:sz w:val="24"/>
          <w:szCs w:val="24"/>
          <w:lang w:val="en-US"/>
        </w:rPr>
        <w:t>pengumpulan</w:t>
      </w:r>
      <w:proofErr w:type="gramEnd"/>
      <w:r w:rsidRPr="00C1648C">
        <w:rPr>
          <w:rFonts w:ascii="Times New Roman" w:hAnsi="Times New Roman" w:cs="Times New Roman"/>
          <w:sz w:val="24"/>
          <w:szCs w:val="24"/>
          <w:lang w:val="en-US"/>
        </w:rPr>
        <w:t xml:space="preserve"> data </w:t>
      </w:r>
      <w:r>
        <w:rPr>
          <w:rFonts w:ascii="Times New Roman" w:hAnsi="Times New Roman" w:cs="Times New Roman"/>
          <w:sz w:val="24"/>
          <w:szCs w:val="24"/>
          <w:lang w:val="en-US"/>
        </w:rPr>
        <w:t xml:space="preserve">melalui </w:t>
      </w:r>
      <w:r w:rsidRPr="00C1648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pengamatan langsung </w:t>
      </w:r>
      <w:r w:rsidRPr="00C1648C">
        <w:rPr>
          <w:rFonts w:ascii="Times New Roman" w:hAnsi="Times New Roman" w:cs="Times New Roman"/>
          <w:sz w:val="24"/>
          <w:szCs w:val="24"/>
          <w:lang w:val="en-US"/>
        </w:rPr>
        <w:t>di lapangan. Mengamati bukan hanya melihat, melainkan juga merekam, menghitung, mengukur, dan mencatat kejadian-kejadian yang ada</w:t>
      </w:r>
      <w:r>
        <w:rPr>
          <w:rFonts w:ascii="Times New Roman" w:hAnsi="Times New Roman" w:cs="Times New Roman"/>
          <w:sz w:val="24"/>
          <w:szCs w:val="24"/>
          <w:lang w:val="en-US"/>
        </w:rPr>
        <w:t xml:space="preserve">, serta berusaha memahami gejala-gejala sosial yang berkembang yang saling terkait satu </w:t>
      </w:r>
      <w:proofErr w:type="gramStart"/>
      <w:r>
        <w:rPr>
          <w:rFonts w:ascii="Times New Roman" w:hAnsi="Times New Roman" w:cs="Times New Roman"/>
          <w:sz w:val="24"/>
          <w:szCs w:val="24"/>
          <w:lang w:val="en-US"/>
        </w:rPr>
        <w:t>sama</w:t>
      </w:r>
      <w:proofErr w:type="gramEnd"/>
      <w:r>
        <w:rPr>
          <w:rFonts w:ascii="Times New Roman" w:hAnsi="Times New Roman" w:cs="Times New Roman"/>
          <w:sz w:val="24"/>
          <w:szCs w:val="24"/>
          <w:lang w:val="en-US"/>
        </w:rPr>
        <w:t xml:space="preserve"> lain</w:t>
      </w:r>
      <w:r w:rsidRPr="00C1648C">
        <w:rPr>
          <w:rFonts w:ascii="Times New Roman" w:hAnsi="Times New Roman" w:cs="Times New Roman"/>
          <w:sz w:val="24"/>
          <w:szCs w:val="24"/>
          <w:lang w:val="en-US"/>
        </w:rPr>
        <w:t>. Observasi dapat digolongkan sebagai teknik mengumpulkan data jika mempunyai kriteria sebagai berikut.</w:t>
      </w:r>
    </w:p>
    <w:p w:rsidR="009C522B" w:rsidRPr="009C522B" w:rsidRDefault="0071679B" w:rsidP="006D50B5">
      <w:pPr>
        <w:pStyle w:val="ListParagraph"/>
        <w:numPr>
          <w:ilvl w:val="0"/>
          <w:numId w:val="29"/>
        </w:numPr>
        <w:spacing w:line="480" w:lineRule="auto"/>
        <w:ind w:left="810" w:hanging="450"/>
        <w:jc w:val="both"/>
        <w:rPr>
          <w:rFonts w:ascii="Times New Roman" w:hAnsi="Times New Roman" w:cs="Times New Roman"/>
          <w:sz w:val="24"/>
          <w:szCs w:val="24"/>
        </w:rPr>
      </w:pPr>
      <w:r w:rsidRPr="009C522B">
        <w:rPr>
          <w:rFonts w:ascii="Times New Roman" w:hAnsi="Times New Roman" w:cs="Times New Roman"/>
          <w:sz w:val="24"/>
          <w:szCs w:val="24"/>
          <w:lang w:val="en-US"/>
        </w:rPr>
        <w:t>Waw</w:t>
      </w:r>
      <w:r w:rsidR="009C522B" w:rsidRPr="009C522B">
        <w:rPr>
          <w:rFonts w:ascii="Times New Roman" w:hAnsi="Times New Roman" w:cs="Times New Roman"/>
          <w:sz w:val="24"/>
          <w:szCs w:val="24"/>
          <w:lang w:val="en-US"/>
        </w:rPr>
        <w:t xml:space="preserve">ancara. Metode pengumpulan data melalui wawancara dimaksudkan untuk memperoleh informasi atau keterangan untuk tujuan penelitian melalui </w:t>
      </w:r>
      <w:proofErr w:type="gramStart"/>
      <w:r w:rsidR="009C522B" w:rsidRPr="009C522B">
        <w:rPr>
          <w:rFonts w:ascii="Times New Roman" w:hAnsi="Times New Roman" w:cs="Times New Roman"/>
          <w:sz w:val="24"/>
          <w:szCs w:val="24"/>
          <w:lang w:val="en-US"/>
        </w:rPr>
        <w:t>tanya</w:t>
      </w:r>
      <w:proofErr w:type="gramEnd"/>
      <w:r w:rsidR="009C522B" w:rsidRPr="009C522B">
        <w:rPr>
          <w:rFonts w:ascii="Times New Roman" w:hAnsi="Times New Roman" w:cs="Times New Roman"/>
          <w:sz w:val="24"/>
          <w:szCs w:val="24"/>
          <w:lang w:val="en-US"/>
        </w:rPr>
        <w:t xml:space="preserve"> jawab sambil bertatap muka. Kegiatan ini menurut Nazr (2012) merupakan upaya pemeriksaan dalam rangka diagnosis yang lebih efektif. Oleh karena itu proses pengumpulan data, terutama data primer beriteraksi langsung dengan responden. Pada dasarnya wawancara digunakan untuk menguji kebenaran dan kemantapan data yang tidak dapat diperoleh melalui metode lain. </w:t>
      </w:r>
    </w:p>
    <w:p w:rsidR="0071679B" w:rsidRPr="000E6138" w:rsidRDefault="0071679B" w:rsidP="006D50B5">
      <w:pPr>
        <w:pStyle w:val="ListParagraph"/>
        <w:numPr>
          <w:ilvl w:val="0"/>
          <w:numId w:val="29"/>
        </w:numPr>
        <w:spacing w:line="480" w:lineRule="auto"/>
        <w:ind w:left="810" w:hanging="450"/>
        <w:jc w:val="both"/>
        <w:rPr>
          <w:rFonts w:ascii="Times New Roman" w:hAnsi="Times New Roman" w:cs="Times New Roman"/>
          <w:sz w:val="24"/>
          <w:szCs w:val="24"/>
        </w:rPr>
      </w:pPr>
      <w:r>
        <w:rPr>
          <w:rFonts w:ascii="Times New Roman" w:hAnsi="Times New Roman" w:cs="Times New Roman"/>
          <w:sz w:val="24"/>
          <w:szCs w:val="24"/>
          <w:lang w:val="en-US"/>
        </w:rPr>
        <w:t>Pengumpulan Data Sekunder</w:t>
      </w:r>
      <w:r w:rsidR="009C522B">
        <w:rPr>
          <w:rFonts w:ascii="Times New Roman" w:hAnsi="Times New Roman" w:cs="Times New Roman"/>
          <w:sz w:val="24"/>
          <w:szCs w:val="24"/>
          <w:lang w:val="en-US"/>
        </w:rPr>
        <w:t>:  Data-data sekunder yang dikumpulkan adalah data dokumen tertulis baik bersifat kuantitatif maupun kualitatif. Juga termasuk data penunjang seperti kepustakaan atau surat-surat atau penrnyataan tertulis dari para responden baik dari pemerintah maupun kalangan swasta.</w:t>
      </w:r>
    </w:p>
    <w:p w:rsidR="000E6138" w:rsidRPr="0071679B" w:rsidRDefault="000E6138" w:rsidP="000E6138">
      <w:pPr>
        <w:pStyle w:val="ListParagraph"/>
        <w:spacing w:line="480" w:lineRule="auto"/>
        <w:ind w:left="1080"/>
        <w:jc w:val="both"/>
        <w:rPr>
          <w:rFonts w:ascii="Times New Roman" w:hAnsi="Times New Roman" w:cs="Times New Roman"/>
          <w:sz w:val="24"/>
          <w:szCs w:val="24"/>
        </w:rPr>
      </w:pPr>
    </w:p>
    <w:p w:rsidR="00AE6400" w:rsidRPr="00BE2FFC" w:rsidRDefault="00724FC4" w:rsidP="006D50B5">
      <w:pPr>
        <w:pStyle w:val="ListParagraph"/>
        <w:numPr>
          <w:ilvl w:val="0"/>
          <w:numId w:val="5"/>
        </w:numPr>
        <w:spacing w:line="480" w:lineRule="auto"/>
        <w:ind w:left="540" w:hanging="540"/>
        <w:jc w:val="both"/>
        <w:rPr>
          <w:rFonts w:ascii="Times New Roman" w:hAnsi="Times New Roman" w:cs="Times New Roman"/>
          <w:b/>
          <w:sz w:val="24"/>
          <w:szCs w:val="24"/>
          <w:lang w:val="en-US"/>
        </w:rPr>
      </w:pPr>
      <w:r w:rsidRPr="00BE2FFC">
        <w:rPr>
          <w:rFonts w:ascii="Times New Roman" w:hAnsi="Times New Roman" w:cs="Times New Roman"/>
          <w:b/>
          <w:sz w:val="24"/>
          <w:szCs w:val="24"/>
          <w:lang w:val="en-US"/>
        </w:rPr>
        <w:lastRenderedPageBreak/>
        <w:t>Analisis Data</w:t>
      </w:r>
    </w:p>
    <w:p w:rsidR="00EB16FF" w:rsidRPr="00BE2FFC" w:rsidRDefault="00F04F7C" w:rsidP="006D50B5">
      <w:pPr>
        <w:spacing w:line="480" w:lineRule="auto"/>
        <w:ind w:left="540"/>
        <w:jc w:val="both"/>
        <w:rPr>
          <w:rFonts w:ascii="Times New Roman" w:hAnsi="Times New Roman" w:cs="Times New Roman"/>
          <w:sz w:val="24"/>
          <w:szCs w:val="24"/>
          <w:lang w:val="en-US"/>
        </w:rPr>
      </w:pPr>
      <w:proofErr w:type="gramStart"/>
      <w:r w:rsidRPr="00BE2FFC">
        <w:rPr>
          <w:rFonts w:ascii="Times New Roman" w:hAnsi="Times New Roman" w:cs="Times New Roman"/>
          <w:sz w:val="24"/>
          <w:szCs w:val="24"/>
          <w:lang w:val="en-US"/>
        </w:rPr>
        <w:t>Data yang dikumpulkan baik melalui observasi (pengamatan, rekaman, pemotretan, dan kon</w:t>
      </w:r>
      <w:r w:rsidR="00BE2FFC" w:rsidRPr="00BE2FFC">
        <w:rPr>
          <w:rFonts w:ascii="Times New Roman" w:hAnsi="Times New Roman" w:cs="Times New Roman"/>
          <w:sz w:val="24"/>
          <w:szCs w:val="24"/>
          <w:lang w:val="en-US"/>
        </w:rPr>
        <w:t>f</w:t>
      </w:r>
      <w:r w:rsidRPr="00BE2FFC">
        <w:rPr>
          <w:rFonts w:ascii="Times New Roman" w:hAnsi="Times New Roman" w:cs="Times New Roman"/>
          <w:sz w:val="24"/>
          <w:szCs w:val="24"/>
          <w:lang w:val="en-US"/>
        </w:rPr>
        <w:t>irmasi</w:t>
      </w:r>
      <w:r w:rsidR="00BE2FFC" w:rsidRPr="00BE2FFC">
        <w:rPr>
          <w:rFonts w:ascii="Times New Roman" w:hAnsi="Times New Roman" w:cs="Times New Roman"/>
          <w:sz w:val="24"/>
          <w:szCs w:val="24"/>
          <w:lang w:val="en-US"/>
        </w:rPr>
        <w:t>) digabung dengan data informasi yang diperoleh melalui wawancara yang juga dikompilasi denga data-data sekunder.</w:t>
      </w:r>
      <w:proofErr w:type="gramEnd"/>
      <w:r w:rsidR="00BE2FFC" w:rsidRPr="00BE2FFC">
        <w:rPr>
          <w:rFonts w:ascii="Times New Roman" w:hAnsi="Times New Roman" w:cs="Times New Roman"/>
          <w:sz w:val="24"/>
          <w:szCs w:val="24"/>
          <w:lang w:val="en-US"/>
        </w:rPr>
        <w:t xml:space="preserve"> </w:t>
      </w:r>
      <w:proofErr w:type="gramStart"/>
      <w:r w:rsidR="00BE2FFC" w:rsidRPr="00BE2FFC">
        <w:rPr>
          <w:rFonts w:ascii="Times New Roman" w:hAnsi="Times New Roman" w:cs="Times New Roman"/>
          <w:sz w:val="24"/>
          <w:szCs w:val="24"/>
          <w:lang w:val="en-US"/>
        </w:rPr>
        <w:t>Semua data-data itu pertama-tama dilakukan pemilahan dan pengelompokan sesuai karakter dan permasalahan masing-masing jenis data.</w:t>
      </w:r>
      <w:proofErr w:type="gramEnd"/>
      <w:r w:rsidR="00BE2FFC" w:rsidRPr="00BE2FFC">
        <w:rPr>
          <w:rFonts w:ascii="Times New Roman" w:hAnsi="Times New Roman" w:cs="Times New Roman"/>
          <w:sz w:val="24"/>
          <w:szCs w:val="24"/>
          <w:lang w:val="en-US"/>
        </w:rPr>
        <w:t xml:space="preserve"> </w:t>
      </w:r>
    </w:p>
    <w:p w:rsidR="00BE2FFC" w:rsidRPr="00BE2FFC" w:rsidRDefault="00BE2FFC" w:rsidP="006D50B5">
      <w:pPr>
        <w:spacing w:line="480" w:lineRule="auto"/>
        <w:ind w:left="540"/>
        <w:jc w:val="both"/>
        <w:rPr>
          <w:rFonts w:ascii="Times New Roman" w:hAnsi="Times New Roman" w:cs="Times New Roman"/>
          <w:sz w:val="24"/>
          <w:szCs w:val="24"/>
          <w:lang w:val="en-US"/>
        </w:rPr>
      </w:pPr>
      <w:proofErr w:type="gramStart"/>
      <w:r w:rsidRPr="00BE2FFC">
        <w:rPr>
          <w:rFonts w:ascii="Times New Roman" w:hAnsi="Times New Roman" w:cs="Times New Roman"/>
          <w:sz w:val="24"/>
          <w:szCs w:val="24"/>
          <w:lang w:val="en-US"/>
        </w:rPr>
        <w:t>Adapun jenis data sekunder yang dikumpulkan, selanjutnya dilakukan tabulasi.</w:t>
      </w:r>
      <w:proofErr w:type="gramEnd"/>
      <w:r w:rsidRPr="00BE2FFC">
        <w:rPr>
          <w:rFonts w:ascii="Times New Roman" w:hAnsi="Times New Roman" w:cs="Times New Roman"/>
          <w:sz w:val="24"/>
          <w:szCs w:val="24"/>
          <w:lang w:val="en-US"/>
        </w:rPr>
        <w:t xml:space="preserve"> </w:t>
      </w:r>
      <w:proofErr w:type="gramStart"/>
      <w:r w:rsidRPr="00BE2FFC">
        <w:rPr>
          <w:rFonts w:ascii="Times New Roman" w:hAnsi="Times New Roman" w:cs="Times New Roman"/>
          <w:sz w:val="24"/>
          <w:szCs w:val="24"/>
          <w:lang w:val="en-US"/>
        </w:rPr>
        <w:t>Setelah tahap pengelompokan dan tabilasi data selesai dilakukan, baru kemudian dilakukan analisis data secara deskriptif.</w:t>
      </w:r>
      <w:proofErr w:type="gramEnd"/>
    </w:p>
    <w:p w:rsidR="008A27B4" w:rsidRDefault="00BE2FFC" w:rsidP="006D50B5">
      <w:pPr>
        <w:spacing w:line="480" w:lineRule="auto"/>
        <w:ind w:left="540"/>
        <w:jc w:val="both"/>
        <w:rPr>
          <w:rFonts w:ascii="Times New Roman" w:hAnsi="Times New Roman" w:cs="Times New Roman"/>
          <w:sz w:val="24"/>
          <w:szCs w:val="24"/>
          <w:lang w:val="en-US"/>
        </w:rPr>
      </w:pPr>
      <w:proofErr w:type="gramStart"/>
      <w:r w:rsidRPr="00BE2FFC">
        <w:rPr>
          <w:rFonts w:ascii="Times New Roman" w:hAnsi="Times New Roman" w:cs="Times New Roman"/>
          <w:sz w:val="24"/>
          <w:szCs w:val="24"/>
          <w:lang w:val="en-US"/>
        </w:rPr>
        <w:t>Analisis data diperkuat dengan teori-teori pokok yang diperoleh memalui data kepustakaan.</w:t>
      </w:r>
      <w:proofErr w:type="gramEnd"/>
      <w:r w:rsidRPr="00BE2FFC">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Meski demikian sebagai peneliti dan juga orang lokal di buffer zone tidak terlalu asing </w:t>
      </w:r>
      <w:r w:rsidR="008A27B4">
        <w:rPr>
          <w:rFonts w:ascii="Times New Roman" w:hAnsi="Times New Roman" w:cs="Times New Roman"/>
          <w:sz w:val="24"/>
          <w:szCs w:val="24"/>
          <w:lang w:val="en-US"/>
        </w:rPr>
        <w:t>ketika memperoleh informasi dan data-data dari lapangan.</w:t>
      </w:r>
      <w:proofErr w:type="gramEnd"/>
    </w:p>
    <w:p w:rsidR="008A27B4" w:rsidRPr="008A27B4" w:rsidRDefault="008A27B4" w:rsidP="006D50B5">
      <w:pPr>
        <w:spacing w:line="480" w:lineRule="auto"/>
        <w:ind w:left="540"/>
        <w:jc w:val="both"/>
        <w:rPr>
          <w:rFonts w:ascii="Times New Roman" w:hAnsi="Times New Roman" w:cs="Times New Roman"/>
          <w:sz w:val="24"/>
          <w:szCs w:val="24"/>
          <w:lang w:val="en-US"/>
        </w:rPr>
      </w:pPr>
      <w:r w:rsidRPr="008A27B4">
        <w:rPr>
          <w:rFonts w:ascii="Times New Roman" w:hAnsi="Times New Roman" w:cs="Times New Roman"/>
          <w:sz w:val="24"/>
          <w:szCs w:val="24"/>
          <w:lang w:val="en-US"/>
        </w:rPr>
        <w:t xml:space="preserve">Analisis data sendiri merupakan sebuah </w:t>
      </w:r>
      <w:proofErr w:type="gramStart"/>
      <w:r w:rsidRPr="008A27B4">
        <w:rPr>
          <w:rFonts w:ascii="Times New Roman" w:hAnsi="Times New Roman" w:cs="Times New Roman"/>
          <w:sz w:val="24"/>
          <w:szCs w:val="24"/>
          <w:lang w:val="en-US"/>
        </w:rPr>
        <w:t>cara</w:t>
      </w:r>
      <w:proofErr w:type="gramEnd"/>
      <w:r w:rsidRPr="008A27B4">
        <w:rPr>
          <w:rFonts w:ascii="Times New Roman" w:hAnsi="Times New Roman" w:cs="Times New Roman"/>
          <w:sz w:val="24"/>
          <w:szCs w:val="24"/>
          <w:lang w:val="en-US"/>
        </w:rPr>
        <w:t xml:space="preserve"> untuk mengolah data menjadi informasi agar karakteristik data tersebut mudah dipahami dan bermanfaat untuk solusi permasalahan, terutama hal yang berkaitan dengan penelitian</w:t>
      </w:r>
      <w:r>
        <w:rPr>
          <w:rFonts w:ascii="Times New Roman" w:hAnsi="Times New Roman" w:cs="Times New Roman"/>
          <w:sz w:val="24"/>
          <w:szCs w:val="24"/>
          <w:lang w:val="en-US"/>
        </w:rPr>
        <w:t xml:space="preserve"> model dan rencana tindak lanjut pemberdayaan masyarakat dalam bidang sosial-ekonomi</w:t>
      </w:r>
      <w:r w:rsidRPr="008A27B4">
        <w:rPr>
          <w:rFonts w:ascii="Times New Roman" w:hAnsi="Times New Roman" w:cs="Times New Roman"/>
          <w:sz w:val="24"/>
          <w:szCs w:val="24"/>
          <w:lang w:val="en-US"/>
        </w:rPr>
        <w:t>.</w:t>
      </w:r>
    </w:p>
    <w:p w:rsidR="008A27B4" w:rsidRDefault="008A27B4" w:rsidP="006D50B5">
      <w:pPr>
        <w:spacing w:line="480" w:lineRule="auto"/>
        <w:ind w:left="540"/>
        <w:jc w:val="both"/>
        <w:rPr>
          <w:rFonts w:ascii="Times New Roman" w:hAnsi="Times New Roman" w:cs="Times New Roman"/>
          <w:sz w:val="24"/>
          <w:szCs w:val="24"/>
          <w:lang w:val="en-US"/>
        </w:rPr>
      </w:pPr>
      <w:proofErr w:type="gramStart"/>
      <w:r w:rsidRPr="008A27B4">
        <w:rPr>
          <w:rFonts w:ascii="Times New Roman" w:hAnsi="Times New Roman" w:cs="Times New Roman"/>
          <w:sz w:val="24"/>
          <w:szCs w:val="24"/>
          <w:lang w:val="en-US"/>
        </w:rPr>
        <w:t>Analisis data merupakan bagian yang amat penting,</w:t>
      </w:r>
      <w:r>
        <w:rPr>
          <w:rFonts w:ascii="Times New Roman" w:hAnsi="Times New Roman" w:cs="Times New Roman"/>
          <w:sz w:val="24"/>
          <w:szCs w:val="24"/>
          <w:lang w:val="en-US"/>
        </w:rPr>
        <w:t xml:space="preserve"> dalam kegiatan penelitian.</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Melalui analisis data itu peneliti dapat memberi nilai dan </w:t>
      </w:r>
      <w:r w:rsidRPr="008A27B4">
        <w:rPr>
          <w:rFonts w:ascii="Times New Roman" w:hAnsi="Times New Roman" w:cs="Times New Roman"/>
          <w:sz w:val="24"/>
          <w:szCs w:val="24"/>
          <w:lang w:val="en-US"/>
        </w:rPr>
        <w:t>makna yang berguna untuk masalah penelitian.</w:t>
      </w:r>
      <w:proofErr w:type="gramEnd"/>
      <w:r w:rsidRPr="008A27B4">
        <w:rPr>
          <w:rFonts w:ascii="Times New Roman" w:hAnsi="Times New Roman" w:cs="Times New Roman"/>
          <w:sz w:val="24"/>
          <w:szCs w:val="24"/>
          <w:lang w:val="en-US"/>
        </w:rPr>
        <w:t xml:space="preserve"> Data yang telah dikumpulkan oleh peneliti tidak </w:t>
      </w:r>
      <w:proofErr w:type="gramStart"/>
      <w:r w:rsidRPr="008A27B4">
        <w:rPr>
          <w:rFonts w:ascii="Times New Roman" w:hAnsi="Times New Roman" w:cs="Times New Roman"/>
          <w:sz w:val="24"/>
          <w:szCs w:val="24"/>
          <w:lang w:val="en-US"/>
        </w:rPr>
        <w:t>akan</w:t>
      </w:r>
      <w:proofErr w:type="gramEnd"/>
      <w:r w:rsidRPr="008A27B4">
        <w:rPr>
          <w:rFonts w:ascii="Times New Roman" w:hAnsi="Times New Roman" w:cs="Times New Roman"/>
          <w:sz w:val="24"/>
          <w:szCs w:val="24"/>
          <w:lang w:val="en-US"/>
        </w:rPr>
        <w:t xml:space="preserve"> ada gunanya apabila tidak dianalisis terlebih dahulu.</w:t>
      </w:r>
    </w:p>
    <w:p w:rsidR="008A27B4" w:rsidRDefault="008A27B4" w:rsidP="008A27B4">
      <w:pPr>
        <w:spacing w:line="360" w:lineRule="auto"/>
        <w:ind w:left="810"/>
        <w:jc w:val="both"/>
        <w:rPr>
          <w:rFonts w:ascii="Times New Roman" w:hAnsi="Times New Roman" w:cs="Times New Roman"/>
          <w:sz w:val="24"/>
          <w:szCs w:val="24"/>
          <w:lang w:val="en-US"/>
        </w:rPr>
      </w:pPr>
    </w:p>
    <w:p w:rsidR="008A27B4" w:rsidRDefault="008A27B4" w:rsidP="008A27B4">
      <w:pPr>
        <w:spacing w:line="360" w:lineRule="auto"/>
        <w:ind w:left="810"/>
        <w:jc w:val="both"/>
        <w:rPr>
          <w:rFonts w:ascii="Times New Roman" w:hAnsi="Times New Roman" w:cs="Times New Roman"/>
          <w:sz w:val="24"/>
          <w:szCs w:val="24"/>
          <w:lang w:val="en-US"/>
        </w:rPr>
      </w:pPr>
    </w:p>
    <w:p w:rsidR="008A27B4" w:rsidRDefault="008A27B4" w:rsidP="008A27B4">
      <w:pPr>
        <w:spacing w:line="360" w:lineRule="auto"/>
        <w:ind w:left="810"/>
        <w:jc w:val="both"/>
        <w:rPr>
          <w:rFonts w:ascii="Times New Roman" w:hAnsi="Times New Roman" w:cs="Times New Roman"/>
          <w:sz w:val="24"/>
          <w:szCs w:val="24"/>
          <w:lang w:val="en-US"/>
        </w:rPr>
      </w:pPr>
    </w:p>
    <w:p w:rsidR="0000214B" w:rsidRPr="006D50B5" w:rsidRDefault="0000214B" w:rsidP="006D50B5">
      <w:pPr>
        <w:shd w:val="clear" w:color="auto" w:fill="92D050"/>
        <w:jc w:val="center"/>
        <w:rPr>
          <w:rFonts w:ascii="Times New Roman" w:hAnsi="Times New Roman" w:cs="Times New Roman"/>
          <w:b/>
          <w:sz w:val="28"/>
          <w:szCs w:val="28"/>
        </w:rPr>
      </w:pPr>
      <w:r w:rsidRPr="006D50B5">
        <w:rPr>
          <w:rFonts w:ascii="Times New Roman" w:hAnsi="Times New Roman" w:cs="Times New Roman"/>
          <w:b/>
          <w:sz w:val="28"/>
          <w:szCs w:val="28"/>
        </w:rPr>
        <w:t xml:space="preserve">BAB </w:t>
      </w:r>
      <w:r w:rsidR="00573212" w:rsidRPr="006D50B5">
        <w:rPr>
          <w:rFonts w:ascii="Times New Roman" w:hAnsi="Times New Roman" w:cs="Times New Roman"/>
          <w:b/>
          <w:sz w:val="28"/>
          <w:szCs w:val="28"/>
        </w:rPr>
        <w:t>I</w:t>
      </w:r>
      <w:r w:rsidRPr="006D50B5">
        <w:rPr>
          <w:rFonts w:ascii="Times New Roman" w:hAnsi="Times New Roman" w:cs="Times New Roman"/>
          <w:b/>
          <w:sz w:val="28"/>
          <w:szCs w:val="28"/>
        </w:rPr>
        <w:t>V</w:t>
      </w:r>
    </w:p>
    <w:p w:rsidR="0000214B" w:rsidRPr="006D50B5" w:rsidRDefault="0000214B" w:rsidP="00C0053D">
      <w:pPr>
        <w:jc w:val="center"/>
        <w:rPr>
          <w:rFonts w:ascii="Times New Roman" w:hAnsi="Times New Roman" w:cs="Times New Roman"/>
          <w:b/>
          <w:sz w:val="28"/>
          <w:szCs w:val="28"/>
        </w:rPr>
      </w:pPr>
      <w:r w:rsidRPr="006D50B5">
        <w:rPr>
          <w:rFonts w:ascii="Times New Roman" w:hAnsi="Times New Roman" w:cs="Times New Roman"/>
          <w:b/>
          <w:sz w:val="28"/>
          <w:szCs w:val="28"/>
        </w:rPr>
        <w:t>PEMBAHASAN</w:t>
      </w:r>
    </w:p>
    <w:p w:rsidR="00E2740A" w:rsidRPr="00AC5AE0" w:rsidRDefault="00E2740A" w:rsidP="00E84432">
      <w:pPr>
        <w:spacing w:line="360" w:lineRule="auto"/>
        <w:jc w:val="center"/>
        <w:rPr>
          <w:rFonts w:ascii="Times New Roman" w:hAnsi="Times New Roman" w:cs="Times New Roman"/>
          <w:b/>
          <w:sz w:val="24"/>
          <w:szCs w:val="24"/>
        </w:rPr>
      </w:pPr>
    </w:p>
    <w:p w:rsidR="00724FC4" w:rsidRDefault="00724FC4" w:rsidP="00E84432">
      <w:pPr>
        <w:pStyle w:val="ListParagraph"/>
        <w:numPr>
          <w:ilvl w:val="0"/>
          <w:numId w:val="31"/>
        </w:numPr>
        <w:tabs>
          <w:tab w:val="left" w:pos="630"/>
        </w:tabs>
        <w:spacing w:before="240" w:line="360" w:lineRule="auto"/>
        <w:ind w:hanging="1080"/>
        <w:rPr>
          <w:rFonts w:ascii="Times New Roman" w:hAnsi="Times New Roman" w:cs="Times New Roman"/>
          <w:b/>
          <w:sz w:val="24"/>
          <w:szCs w:val="24"/>
          <w:lang w:val="en-US"/>
        </w:rPr>
      </w:pPr>
      <w:r w:rsidRPr="00E84432">
        <w:rPr>
          <w:rFonts w:ascii="Times New Roman" w:hAnsi="Times New Roman" w:cs="Times New Roman"/>
          <w:b/>
          <w:sz w:val="24"/>
          <w:szCs w:val="24"/>
        </w:rPr>
        <w:t>Proses Kunjungan Lapangan</w:t>
      </w:r>
    </w:p>
    <w:p w:rsidR="00E84432" w:rsidRPr="00E84432" w:rsidRDefault="00E84432" w:rsidP="00E84432">
      <w:pPr>
        <w:pStyle w:val="ListParagraph"/>
        <w:spacing w:before="240" w:line="360" w:lineRule="auto"/>
        <w:ind w:left="1080"/>
        <w:rPr>
          <w:rFonts w:ascii="Times New Roman" w:hAnsi="Times New Roman" w:cs="Times New Roman"/>
          <w:b/>
          <w:sz w:val="24"/>
          <w:szCs w:val="24"/>
          <w:lang w:val="en-US"/>
        </w:rPr>
      </w:pPr>
    </w:p>
    <w:p w:rsidR="00724FC4" w:rsidRDefault="00724FC4" w:rsidP="00E84432">
      <w:pPr>
        <w:pStyle w:val="ListParagraph"/>
        <w:spacing w:before="240" w:line="360" w:lineRule="auto"/>
        <w:jc w:val="both"/>
        <w:rPr>
          <w:rFonts w:ascii="Times New Roman" w:hAnsi="Times New Roman" w:cs="Times New Roman"/>
          <w:sz w:val="24"/>
          <w:szCs w:val="24"/>
          <w:lang w:val="en-US"/>
        </w:rPr>
      </w:pPr>
      <w:r w:rsidRPr="00724FC4">
        <w:rPr>
          <w:rFonts w:ascii="Times New Roman" w:hAnsi="Times New Roman" w:cs="Times New Roman"/>
          <w:sz w:val="24"/>
          <w:szCs w:val="24"/>
        </w:rPr>
        <w:t xml:space="preserve">Pada tanggal 25 Agustus alhamdulillah kami tim dapat berkunjung ke lokasi, dan dapat langsung mengadakan wawancara dengan berbagai pihak, terutama dengan aparat Kecamatan. Di Kecamatan Cimanggu kami dapat bertemu dengan bapak Nanang dan bapak Omi sementara di kecamatan Sumur kami dapat bertemu dengan bapak Jumaedi dan Bapak Maman serta berbagai pihak di tiap desa yang dikungjungi. </w:t>
      </w:r>
    </w:p>
    <w:p w:rsidR="00E84432" w:rsidRPr="00E84432" w:rsidRDefault="00E84432" w:rsidP="00E84432">
      <w:pPr>
        <w:pStyle w:val="ListParagraph"/>
        <w:spacing w:before="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724FC4" w:rsidRPr="00724FC4" w:rsidRDefault="00724FC4" w:rsidP="00E84432">
      <w:pPr>
        <w:pStyle w:val="ListParagraph"/>
        <w:spacing w:before="240" w:line="360" w:lineRule="auto"/>
        <w:jc w:val="both"/>
        <w:rPr>
          <w:rFonts w:ascii="Times New Roman" w:hAnsi="Times New Roman" w:cs="Times New Roman"/>
          <w:sz w:val="24"/>
          <w:szCs w:val="24"/>
        </w:rPr>
      </w:pPr>
      <w:r w:rsidRPr="00724FC4">
        <w:rPr>
          <w:rFonts w:ascii="Times New Roman" w:hAnsi="Times New Roman" w:cs="Times New Roman"/>
          <w:sz w:val="24"/>
          <w:szCs w:val="24"/>
        </w:rPr>
        <w:t>Hasil dari kungjungan ini dapat kami paparkan sebagai berikut; dari kungjungan ke beberapa desa di dua kecamatan di atas didapatkan informasi bahwa sebagian besar masyarakat sebetulnya sangat mengharapkan dengan program-program yang dapat merubah keadaan mereka. Tetapi setiap program yang digulirkan hanya sipatnya sporadis dan belum berjalan berkesinambungan sehingga banyaknya program belum bisa mengangngkat kesejahteraan masyarakat. Kondisi ini diperparah dengan kondisi jalan yang rusak dimana dapat menghambat lajunya distribusi barang dan jasa ke desa-desa penyangga atau sebaliknya. Misalnya terdapat hasil pertanian rakyat dari hasil palawija berupa jagung, pisang, kacang panjang, cabe, dan singkong. Dari hasil tanaman tahunan berupa kelapa, gula aren, melinjo dan kayu gelondongan terutama di Kecamatan Cimanggu. Hasil perikanan tawar di Kecamatan Cimanggu dan hasil perikanan laut, budidaya Kerapu dan Rumput laut di Kecamatan Sumur. Kerajinan tangan yang ada di Kecamatan Sumur seperti kerajinan badak, anyam-anyaman, dari rotan dan bambu di Keamatan Cimanggu. Terdapat juga makanan oleh-oleh dari pisang, melinjo dan gula aren di Cimanggu.</w:t>
      </w:r>
    </w:p>
    <w:p w:rsidR="00E84432" w:rsidRDefault="00E84432" w:rsidP="00E84432">
      <w:pPr>
        <w:pStyle w:val="ListParagraph"/>
        <w:spacing w:before="240" w:line="360" w:lineRule="auto"/>
        <w:jc w:val="both"/>
        <w:rPr>
          <w:rFonts w:ascii="Times New Roman" w:hAnsi="Times New Roman" w:cs="Times New Roman"/>
          <w:sz w:val="24"/>
          <w:szCs w:val="24"/>
          <w:lang w:val="en-US"/>
        </w:rPr>
      </w:pPr>
    </w:p>
    <w:p w:rsidR="00724FC4" w:rsidRPr="00724FC4" w:rsidRDefault="00724FC4" w:rsidP="00E84432">
      <w:pPr>
        <w:pStyle w:val="ListParagraph"/>
        <w:spacing w:before="240" w:line="360" w:lineRule="auto"/>
        <w:jc w:val="both"/>
        <w:rPr>
          <w:rFonts w:ascii="Times New Roman" w:hAnsi="Times New Roman" w:cs="Times New Roman"/>
          <w:sz w:val="24"/>
          <w:szCs w:val="24"/>
        </w:rPr>
      </w:pPr>
      <w:r w:rsidRPr="00724FC4">
        <w:rPr>
          <w:rFonts w:ascii="Times New Roman" w:hAnsi="Times New Roman" w:cs="Times New Roman"/>
          <w:sz w:val="24"/>
          <w:szCs w:val="24"/>
        </w:rPr>
        <w:t>Di</w:t>
      </w:r>
      <w:r w:rsidR="00E84432">
        <w:rPr>
          <w:rFonts w:ascii="Times New Roman" w:hAnsi="Times New Roman" w:cs="Times New Roman"/>
          <w:sz w:val="24"/>
          <w:szCs w:val="24"/>
          <w:lang w:val="en-US"/>
        </w:rPr>
        <w:t xml:space="preserve"> </w:t>
      </w:r>
      <w:r w:rsidRPr="00724FC4">
        <w:rPr>
          <w:rFonts w:ascii="Times New Roman" w:hAnsi="Times New Roman" w:cs="Times New Roman"/>
          <w:sz w:val="24"/>
          <w:szCs w:val="24"/>
        </w:rPr>
        <w:t>sektor pariwisata di Kecamatan Cimanggu sebagian warga sementara ini hanya menjadi penonton, karena sebagian besar para tamu langsung dihandle oleh biro-</w:t>
      </w:r>
      <w:r w:rsidRPr="00724FC4">
        <w:rPr>
          <w:rFonts w:ascii="Times New Roman" w:hAnsi="Times New Roman" w:cs="Times New Roman"/>
          <w:sz w:val="24"/>
          <w:szCs w:val="24"/>
        </w:rPr>
        <w:lastRenderedPageBreak/>
        <w:t xml:space="preserve">perjalanan, atau Taman Nasional Ujung Kulon. Sehingga interaksi masyarakat dengan para tamu masih minim, ditambah bahwa Kecamatan Cimanggu letaknya disepanjang jalan menuju Kecamatan Sumur, sehingga praktis kecamatan ini hanya menjadi pelintasan saja. Di Kecamatan Sumur sedikit beruntung karena posisinya diujung selatan Pulau Jawa, dan merupakan tempat transit bagi tamu yang mau ke Ujung Kulon. Dikecamatan Sumur terdapat pemilik Boat, Penginapan, restoran, jasa porter, guide dan warung suvenir. </w:t>
      </w:r>
    </w:p>
    <w:p w:rsidR="00E84432" w:rsidRDefault="00E84432" w:rsidP="00E84432">
      <w:pPr>
        <w:pStyle w:val="ListParagraph"/>
        <w:spacing w:line="480" w:lineRule="auto"/>
        <w:jc w:val="both"/>
        <w:rPr>
          <w:rFonts w:ascii="Times New Roman" w:hAnsi="Times New Roman" w:cs="Times New Roman"/>
          <w:sz w:val="24"/>
          <w:szCs w:val="24"/>
          <w:lang w:val="en-US"/>
        </w:rPr>
      </w:pPr>
    </w:p>
    <w:p w:rsidR="00256004" w:rsidRDefault="00256004" w:rsidP="00E84432">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Peraturan Daerah Kabupaten Pandeglang Nomor 2 Tahun 2013 tentang pengelolaan daerah penyangga Taman Nasional Ujung Kulon (TNUK), menyiratkan bahwa pengelolaan daerah penyangga dihar</w:t>
      </w:r>
      <w:r w:rsidR="008A7CE9">
        <w:rPr>
          <w:rFonts w:ascii="Times New Roman" w:hAnsi="Times New Roman" w:cs="Times New Roman"/>
          <w:sz w:val="24"/>
          <w:szCs w:val="24"/>
        </w:rPr>
        <w:t xml:space="preserve">uskan mengacu pada </w:t>
      </w:r>
      <w:r>
        <w:rPr>
          <w:rFonts w:ascii="Times New Roman" w:hAnsi="Times New Roman" w:cs="Times New Roman"/>
          <w:sz w:val="24"/>
          <w:szCs w:val="24"/>
        </w:rPr>
        <w:t xml:space="preserve"> </w:t>
      </w:r>
      <w:r w:rsidR="008A7CE9">
        <w:rPr>
          <w:rFonts w:ascii="Times New Roman" w:hAnsi="Times New Roman" w:cs="Times New Roman"/>
          <w:sz w:val="24"/>
          <w:szCs w:val="24"/>
        </w:rPr>
        <w:t>Perda tersebut. Pada pasal 9 bahwa pemberdayaan masarakat disekitar TNUK baik yang barupa pert</w:t>
      </w:r>
      <w:r w:rsidR="00A3071C">
        <w:rPr>
          <w:rFonts w:ascii="Times New Roman" w:hAnsi="Times New Roman" w:cs="Times New Roman"/>
          <w:sz w:val="24"/>
          <w:szCs w:val="24"/>
        </w:rPr>
        <w:t>a</w:t>
      </w:r>
      <w:r w:rsidR="008A7CE9">
        <w:rPr>
          <w:rFonts w:ascii="Times New Roman" w:hAnsi="Times New Roman" w:cs="Times New Roman"/>
          <w:sz w:val="24"/>
          <w:szCs w:val="24"/>
        </w:rPr>
        <w:t xml:space="preserve">nian, kelautan, perdagangan dan pariwisata harap diselaraskan dengan pembangunan </w:t>
      </w:r>
      <w:r w:rsidR="001949C5">
        <w:rPr>
          <w:rFonts w:ascii="Times New Roman" w:hAnsi="Times New Roman" w:cs="Times New Roman"/>
          <w:sz w:val="24"/>
          <w:szCs w:val="24"/>
        </w:rPr>
        <w:t>kawasan TNUK secara keseluruhan, agar dampak negatif akibat aktivitas masyarakat terhadap kawasan dapat diminimalisir.</w:t>
      </w:r>
    </w:p>
    <w:p w:rsidR="008A27B4" w:rsidRDefault="008A27B4" w:rsidP="008A27B4">
      <w:pPr>
        <w:pStyle w:val="ListParagraph"/>
        <w:spacing w:line="480" w:lineRule="auto"/>
        <w:jc w:val="both"/>
        <w:rPr>
          <w:rFonts w:ascii="Times New Roman" w:hAnsi="Times New Roman" w:cs="Times New Roman"/>
          <w:sz w:val="24"/>
          <w:szCs w:val="24"/>
          <w:lang w:val="en-US"/>
        </w:rPr>
      </w:pPr>
    </w:p>
    <w:p w:rsidR="008A27B4" w:rsidRPr="00E84432" w:rsidRDefault="00ED6C5A" w:rsidP="00E84432">
      <w:pPr>
        <w:pStyle w:val="ListParagraph"/>
        <w:numPr>
          <w:ilvl w:val="0"/>
          <w:numId w:val="31"/>
        </w:numPr>
        <w:spacing w:line="480" w:lineRule="auto"/>
        <w:ind w:left="720"/>
        <w:jc w:val="both"/>
        <w:rPr>
          <w:rFonts w:ascii="Times New Roman" w:hAnsi="Times New Roman" w:cs="Times New Roman"/>
          <w:b/>
          <w:sz w:val="24"/>
          <w:szCs w:val="24"/>
        </w:rPr>
      </w:pPr>
      <w:r>
        <w:rPr>
          <w:rFonts w:ascii="Times New Roman" w:hAnsi="Times New Roman" w:cs="Times New Roman"/>
          <w:b/>
          <w:sz w:val="24"/>
          <w:szCs w:val="24"/>
          <w:lang w:val="en-US"/>
        </w:rPr>
        <w:t xml:space="preserve">Analisis </w:t>
      </w:r>
      <w:r w:rsidR="004B28A5" w:rsidRPr="00E84432">
        <w:rPr>
          <w:rFonts w:ascii="Times New Roman" w:hAnsi="Times New Roman" w:cs="Times New Roman"/>
          <w:b/>
          <w:sz w:val="24"/>
          <w:szCs w:val="24"/>
          <w:lang w:val="en-US"/>
        </w:rPr>
        <w:t xml:space="preserve">Potensi </w:t>
      </w:r>
      <w:r w:rsidR="008A27B4" w:rsidRPr="00E84432">
        <w:rPr>
          <w:rFonts w:ascii="Times New Roman" w:hAnsi="Times New Roman" w:cs="Times New Roman"/>
          <w:b/>
          <w:sz w:val="24"/>
          <w:szCs w:val="24"/>
          <w:lang w:val="en-US"/>
        </w:rPr>
        <w:t xml:space="preserve">Sosial-Ekonomi </w:t>
      </w:r>
    </w:p>
    <w:p w:rsidR="003C5151" w:rsidRDefault="00A3071C" w:rsidP="008A27B4">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Menurut Perda Nomor 2 Tahun 2013,</w:t>
      </w:r>
      <w:r w:rsidR="00297D14">
        <w:rPr>
          <w:rFonts w:ascii="Times New Roman" w:hAnsi="Times New Roman" w:cs="Times New Roman"/>
          <w:sz w:val="24"/>
          <w:szCs w:val="24"/>
        </w:rPr>
        <w:t xml:space="preserve"> pada pasal 9 poin b </w:t>
      </w:r>
      <w:r w:rsidR="00FB61D8">
        <w:rPr>
          <w:rFonts w:ascii="Times New Roman" w:hAnsi="Times New Roman" w:cs="Times New Roman"/>
          <w:sz w:val="24"/>
          <w:szCs w:val="24"/>
        </w:rPr>
        <w:t xml:space="preserve">bahwa tujuan pembangunannya adalah untuk meningkatkan dan mengembangkan ekonomi masyarakat di daerah penyangga TNUK agar terwujud interaksi yang harmonis antara kebutuhan masyarakat dengan pelestarian ekosistem TNUK. </w:t>
      </w:r>
    </w:p>
    <w:p w:rsidR="00E84432" w:rsidRDefault="00E84432" w:rsidP="00E84432">
      <w:pPr>
        <w:pStyle w:val="ListParagraph"/>
        <w:spacing w:line="480" w:lineRule="auto"/>
        <w:jc w:val="both"/>
        <w:rPr>
          <w:rFonts w:ascii="Times New Roman" w:hAnsi="Times New Roman" w:cs="Times New Roman"/>
          <w:sz w:val="24"/>
          <w:szCs w:val="24"/>
          <w:lang w:val="en-US"/>
        </w:rPr>
      </w:pPr>
    </w:p>
    <w:p w:rsidR="003E2DC3" w:rsidRDefault="003E2DC3" w:rsidP="00E84432">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D</w:t>
      </w:r>
      <w:r w:rsidR="00A3071C">
        <w:rPr>
          <w:rFonts w:ascii="Times New Roman" w:hAnsi="Times New Roman" w:cs="Times New Roman"/>
          <w:sz w:val="24"/>
          <w:szCs w:val="24"/>
        </w:rPr>
        <w:t>ibawah ini adalah potensi-potensi-potensi yang sudah berjalan</w:t>
      </w:r>
      <w:r w:rsidR="001535B0">
        <w:rPr>
          <w:rFonts w:ascii="Times New Roman" w:hAnsi="Times New Roman" w:cs="Times New Roman"/>
          <w:sz w:val="24"/>
          <w:szCs w:val="24"/>
        </w:rPr>
        <w:t xml:space="preserve"> </w:t>
      </w:r>
      <w:r w:rsidR="00DF6C23">
        <w:rPr>
          <w:rFonts w:ascii="Times New Roman" w:hAnsi="Times New Roman" w:cs="Times New Roman"/>
          <w:sz w:val="24"/>
          <w:szCs w:val="24"/>
        </w:rPr>
        <w:t xml:space="preserve"> di</w:t>
      </w:r>
      <w:r>
        <w:rPr>
          <w:rFonts w:ascii="Times New Roman" w:hAnsi="Times New Roman" w:cs="Times New Roman"/>
          <w:sz w:val="24"/>
          <w:szCs w:val="24"/>
        </w:rPr>
        <w:t xml:space="preserve"> kecamatan </w:t>
      </w:r>
      <w:r w:rsidR="008E3755">
        <w:rPr>
          <w:rFonts w:ascii="Times New Roman" w:hAnsi="Times New Roman" w:cs="Times New Roman"/>
          <w:sz w:val="24"/>
          <w:szCs w:val="24"/>
        </w:rPr>
        <w:t>C</w:t>
      </w:r>
      <w:r w:rsidR="00DF6C23">
        <w:rPr>
          <w:rFonts w:ascii="Times New Roman" w:hAnsi="Times New Roman" w:cs="Times New Roman"/>
          <w:sz w:val="24"/>
          <w:szCs w:val="24"/>
        </w:rPr>
        <w:t xml:space="preserve">imanggu </w:t>
      </w:r>
      <w:r w:rsidR="001535B0">
        <w:rPr>
          <w:rFonts w:ascii="Times New Roman" w:hAnsi="Times New Roman" w:cs="Times New Roman"/>
          <w:sz w:val="24"/>
          <w:szCs w:val="24"/>
        </w:rPr>
        <w:t xml:space="preserve">dan Kecamatan Sumur </w:t>
      </w:r>
      <w:r>
        <w:rPr>
          <w:rFonts w:ascii="Times New Roman" w:hAnsi="Times New Roman" w:cs="Times New Roman"/>
          <w:sz w:val="24"/>
          <w:szCs w:val="24"/>
        </w:rPr>
        <w:t>sebagai berikut:</w:t>
      </w:r>
    </w:p>
    <w:p w:rsidR="0004555B" w:rsidRDefault="00330E7F" w:rsidP="0087025B">
      <w:pPr>
        <w:tabs>
          <w:tab w:val="left" w:pos="3270"/>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ab/>
      </w:r>
    </w:p>
    <w:p w:rsidR="0004555B" w:rsidRDefault="0004555B" w:rsidP="0087025B">
      <w:pPr>
        <w:tabs>
          <w:tab w:val="left" w:pos="3270"/>
        </w:tabs>
        <w:spacing w:after="0" w:line="480" w:lineRule="auto"/>
        <w:jc w:val="both"/>
        <w:rPr>
          <w:rFonts w:ascii="Times New Roman" w:hAnsi="Times New Roman" w:cs="Times New Roman"/>
          <w:sz w:val="24"/>
          <w:szCs w:val="24"/>
          <w:lang w:val="en-US"/>
        </w:rPr>
      </w:pPr>
    </w:p>
    <w:p w:rsidR="003E2DC3" w:rsidRPr="0087025B" w:rsidRDefault="001535B0" w:rsidP="0004555B">
      <w:pPr>
        <w:tabs>
          <w:tab w:val="left" w:pos="3270"/>
        </w:tabs>
        <w:spacing w:after="0" w:line="480" w:lineRule="auto"/>
        <w:jc w:val="center"/>
        <w:rPr>
          <w:rFonts w:ascii="Times New Roman" w:hAnsi="Times New Roman" w:cs="Times New Roman"/>
          <w:b/>
          <w:sz w:val="24"/>
          <w:szCs w:val="24"/>
        </w:rPr>
      </w:pPr>
      <w:r w:rsidRPr="0087025B">
        <w:rPr>
          <w:rFonts w:ascii="Times New Roman" w:hAnsi="Times New Roman" w:cs="Times New Roman"/>
          <w:b/>
          <w:sz w:val="24"/>
          <w:szCs w:val="24"/>
        </w:rPr>
        <w:lastRenderedPageBreak/>
        <w:t xml:space="preserve">Tabel </w:t>
      </w:r>
      <w:r w:rsidR="00330E7F" w:rsidRPr="0087025B">
        <w:rPr>
          <w:rFonts w:ascii="Times New Roman" w:hAnsi="Times New Roman" w:cs="Times New Roman"/>
          <w:b/>
          <w:sz w:val="24"/>
          <w:szCs w:val="24"/>
        </w:rPr>
        <w:t>Potensi Pe</w:t>
      </w:r>
      <w:r w:rsidR="0004555B">
        <w:rPr>
          <w:rFonts w:ascii="Times New Roman" w:hAnsi="Times New Roman" w:cs="Times New Roman"/>
          <w:b/>
          <w:sz w:val="24"/>
          <w:szCs w:val="24"/>
          <w:lang w:val="en-US"/>
        </w:rPr>
        <w:t xml:space="preserve">mberdayaan </w:t>
      </w:r>
      <w:r w:rsidR="00330E7F" w:rsidRPr="0087025B">
        <w:rPr>
          <w:rFonts w:ascii="Times New Roman" w:hAnsi="Times New Roman" w:cs="Times New Roman"/>
          <w:b/>
          <w:sz w:val="24"/>
          <w:szCs w:val="24"/>
        </w:rPr>
        <w:t>Ekonomi</w:t>
      </w:r>
    </w:p>
    <w:tbl>
      <w:tblPr>
        <w:tblW w:w="7844" w:type="dxa"/>
        <w:tblInd w:w="1101" w:type="dxa"/>
        <w:tblLook w:val="04A0" w:firstRow="1" w:lastRow="0" w:firstColumn="1" w:lastColumn="0" w:noHBand="0" w:noVBand="1"/>
      </w:tblPr>
      <w:tblGrid>
        <w:gridCol w:w="800"/>
        <w:gridCol w:w="1840"/>
        <w:gridCol w:w="889"/>
        <w:gridCol w:w="1260"/>
        <w:gridCol w:w="1135"/>
        <w:gridCol w:w="870"/>
        <w:gridCol w:w="1050"/>
      </w:tblGrid>
      <w:tr w:rsidR="00005960" w:rsidRPr="00E50FC0" w:rsidTr="00005960">
        <w:trPr>
          <w:trHeight w:val="637"/>
        </w:trPr>
        <w:tc>
          <w:tcPr>
            <w:tcW w:w="80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05960" w:rsidRPr="00E50FC0" w:rsidRDefault="00005960" w:rsidP="00E50FC0">
            <w:pPr>
              <w:spacing w:after="0" w:line="240" w:lineRule="auto"/>
              <w:jc w:val="center"/>
              <w:rPr>
                <w:rFonts w:ascii="Calibri" w:eastAsia="Times New Roman" w:hAnsi="Calibri" w:cs="Calibri"/>
                <w:b/>
                <w:bCs/>
                <w:color w:val="000000"/>
                <w:lang w:eastAsia="id-ID"/>
              </w:rPr>
            </w:pPr>
            <w:r w:rsidRPr="00E50FC0">
              <w:rPr>
                <w:rFonts w:ascii="Calibri" w:eastAsia="Times New Roman" w:hAnsi="Calibri" w:cs="Calibri"/>
                <w:b/>
                <w:bCs/>
                <w:color w:val="000000"/>
                <w:lang w:eastAsia="id-ID"/>
              </w:rPr>
              <w:t>No</w:t>
            </w:r>
          </w:p>
        </w:tc>
        <w:tc>
          <w:tcPr>
            <w:tcW w:w="184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05960" w:rsidRPr="00E50FC0" w:rsidRDefault="00005960" w:rsidP="00E50FC0">
            <w:pPr>
              <w:spacing w:after="0" w:line="240" w:lineRule="auto"/>
              <w:jc w:val="center"/>
              <w:rPr>
                <w:rFonts w:ascii="Calibri" w:eastAsia="Times New Roman" w:hAnsi="Calibri" w:cs="Calibri"/>
                <w:b/>
                <w:bCs/>
                <w:color w:val="000000"/>
                <w:lang w:eastAsia="id-ID"/>
              </w:rPr>
            </w:pPr>
            <w:r w:rsidRPr="00E50FC0">
              <w:rPr>
                <w:rFonts w:ascii="Calibri" w:eastAsia="Times New Roman" w:hAnsi="Calibri" w:cs="Calibri"/>
                <w:b/>
                <w:bCs/>
                <w:color w:val="000000"/>
                <w:lang w:eastAsia="id-ID"/>
              </w:rPr>
              <w:t>Desa</w:t>
            </w:r>
          </w:p>
        </w:tc>
        <w:tc>
          <w:tcPr>
            <w:tcW w:w="5204" w:type="dxa"/>
            <w:gridSpan w:val="5"/>
            <w:tcBorders>
              <w:top w:val="single" w:sz="4" w:space="0" w:color="auto"/>
              <w:left w:val="nil"/>
              <w:bottom w:val="single" w:sz="4" w:space="0" w:color="auto"/>
              <w:right w:val="single" w:sz="4" w:space="0" w:color="auto"/>
            </w:tcBorders>
            <w:shd w:val="clear" w:color="auto" w:fill="auto"/>
            <w:noWrap/>
            <w:vAlign w:val="bottom"/>
            <w:hideMark/>
          </w:tcPr>
          <w:p w:rsidR="00005960" w:rsidRPr="00E50FC0" w:rsidRDefault="00005960" w:rsidP="008148EE">
            <w:pPr>
              <w:spacing w:after="0" w:line="240" w:lineRule="auto"/>
              <w:jc w:val="center"/>
              <w:rPr>
                <w:rFonts w:ascii="Calibri" w:eastAsia="Times New Roman" w:hAnsi="Calibri" w:cs="Calibri"/>
                <w:b/>
                <w:bCs/>
                <w:color w:val="000000"/>
                <w:lang w:eastAsia="id-ID"/>
              </w:rPr>
            </w:pPr>
            <w:r>
              <w:rPr>
                <w:rFonts w:ascii="Calibri" w:eastAsia="Times New Roman" w:hAnsi="Calibri" w:cs="Calibri"/>
                <w:b/>
                <w:bCs/>
                <w:color w:val="000000"/>
                <w:lang w:eastAsia="id-ID"/>
              </w:rPr>
              <w:t xml:space="preserve">Jumlah </w:t>
            </w:r>
            <w:r w:rsidRPr="00E50FC0">
              <w:rPr>
                <w:rFonts w:ascii="Calibri" w:eastAsia="Times New Roman" w:hAnsi="Calibri" w:cs="Calibri"/>
                <w:b/>
                <w:bCs/>
                <w:color w:val="000000"/>
                <w:lang w:eastAsia="id-ID"/>
              </w:rPr>
              <w:t>Pengrajin </w:t>
            </w:r>
          </w:p>
          <w:p w:rsidR="00005960" w:rsidRDefault="00005960" w:rsidP="007E08C6">
            <w:pPr>
              <w:spacing w:after="0" w:line="240" w:lineRule="auto"/>
              <w:jc w:val="center"/>
              <w:rPr>
                <w:rFonts w:ascii="Calibri" w:eastAsia="Times New Roman" w:hAnsi="Calibri" w:cs="Calibri"/>
                <w:b/>
                <w:bCs/>
                <w:color w:val="000000"/>
                <w:lang w:eastAsia="id-ID"/>
              </w:rPr>
            </w:pPr>
            <w:r w:rsidRPr="00E50FC0">
              <w:rPr>
                <w:rFonts w:ascii="Calibri" w:eastAsia="Times New Roman" w:hAnsi="Calibri" w:cs="Calibri"/>
                <w:b/>
                <w:bCs/>
                <w:color w:val="000000"/>
                <w:lang w:eastAsia="id-ID"/>
              </w:rPr>
              <w:t> </w:t>
            </w:r>
          </w:p>
        </w:tc>
      </w:tr>
      <w:tr w:rsidR="008148EE" w:rsidRPr="00E50FC0" w:rsidTr="00005960">
        <w:trPr>
          <w:trHeight w:val="450"/>
        </w:trPr>
        <w:tc>
          <w:tcPr>
            <w:tcW w:w="800" w:type="dxa"/>
            <w:vMerge/>
            <w:tcBorders>
              <w:top w:val="single" w:sz="4" w:space="0" w:color="auto"/>
              <w:left w:val="single" w:sz="4" w:space="0" w:color="auto"/>
              <w:bottom w:val="single" w:sz="4" w:space="0" w:color="000000"/>
              <w:right w:val="single" w:sz="4" w:space="0" w:color="auto"/>
            </w:tcBorders>
            <w:vAlign w:val="center"/>
            <w:hideMark/>
          </w:tcPr>
          <w:p w:rsidR="008148EE" w:rsidRPr="00E50FC0" w:rsidRDefault="008148EE" w:rsidP="00E50FC0">
            <w:pPr>
              <w:spacing w:after="0" w:line="240" w:lineRule="auto"/>
              <w:rPr>
                <w:rFonts w:ascii="Calibri" w:eastAsia="Times New Roman" w:hAnsi="Calibri" w:cs="Calibri"/>
                <w:b/>
                <w:bCs/>
                <w:color w:val="000000"/>
                <w:lang w:eastAsia="id-ID"/>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8148EE" w:rsidRPr="00E50FC0" w:rsidRDefault="008148EE" w:rsidP="00E50FC0">
            <w:pPr>
              <w:spacing w:after="0" w:line="240" w:lineRule="auto"/>
              <w:rPr>
                <w:rFonts w:ascii="Calibri" w:eastAsia="Times New Roman" w:hAnsi="Calibri" w:cs="Calibri"/>
                <w:b/>
                <w:bCs/>
                <w:color w:val="000000"/>
                <w:lang w:eastAsia="id-ID"/>
              </w:rPr>
            </w:pPr>
          </w:p>
        </w:tc>
        <w:tc>
          <w:tcPr>
            <w:tcW w:w="889" w:type="dxa"/>
            <w:tcBorders>
              <w:top w:val="nil"/>
              <w:left w:val="nil"/>
              <w:bottom w:val="single" w:sz="4" w:space="0" w:color="auto"/>
              <w:right w:val="single" w:sz="4" w:space="0" w:color="auto"/>
            </w:tcBorders>
            <w:shd w:val="clear" w:color="auto" w:fill="auto"/>
            <w:noWrap/>
            <w:vAlign w:val="bottom"/>
            <w:hideMark/>
          </w:tcPr>
          <w:p w:rsidR="008148EE" w:rsidRPr="00E50FC0" w:rsidRDefault="008148EE" w:rsidP="00E50FC0">
            <w:pPr>
              <w:spacing w:after="0" w:line="240" w:lineRule="auto"/>
              <w:rPr>
                <w:rFonts w:ascii="Calibri" w:eastAsia="Times New Roman" w:hAnsi="Calibri" w:cs="Calibri"/>
                <w:b/>
                <w:bCs/>
                <w:color w:val="000000"/>
                <w:lang w:eastAsia="id-ID"/>
              </w:rPr>
            </w:pPr>
            <w:r w:rsidRPr="00E50FC0">
              <w:rPr>
                <w:rFonts w:ascii="Calibri" w:eastAsia="Times New Roman" w:hAnsi="Calibri" w:cs="Calibri"/>
                <w:b/>
                <w:bCs/>
                <w:color w:val="000000"/>
                <w:lang w:eastAsia="id-ID"/>
              </w:rPr>
              <w:t xml:space="preserve">Gula Merah </w:t>
            </w:r>
          </w:p>
        </w:tc>
        <w:tc>
          <w:tcPr>
            <w:tcW w:w="1260" w:type="dxa"/>
            <w:tcBorders>
              <w:top w:val="nil"/>
              <w:left w:val="nil"/>
              <w:bottom w:val="single" w:sz="4" w:space="0" w:color="auto"/>
              <w:right w:val="single" w:sz="4" w:space="0" w:color="auto"/>
            </w:tcBorders>
            <w:shd w:val="clear" w:color="auto" w:fill="auto"/>
            <w:noWrap/>
            <w:vAlign w:val="bottom"/>
            <w:hideMark/>
          </w:tcPr>
          <w:p w:rsidR="008148EE" w:rsidRPr="00E50FC0" w:rsidRDefault="008148EE" w:rsidP="00E50FC0">
            <w:pPr>
              <w:spacing w:after="0" w:line="240" w:lineRule="auto"/>
              <w:rPr>
                <w:rFonts w:ascii="Calibri" w:eastAsia="Times New Roman" w:hAnsi="Calibri" w:cs="Calibri"/>
                <w:b/>
                <w:bCs/>
                <w:color w:val="000000"/>
                <w:lang w:eastAsia="id-ID"/>
              </w:rPr>
            </w:pPr>
            <w:r w:rsidRPr="00E50FC0">
              <w:rPr>
                <w:rFonts w:ascii="Calibri" w:eastAsia="Times New Roman" w:hAnsi="Calibri" w:cs="Calibri"/>
                <w:b/>
                <w:bCs/>
                <w:color w:val="000000"/>
                <w:lang w:eastAsia="id-ID"/>
              </w:rPr>
              <w:t>Anyaman</w:t>
            </w:r>
            <w:r>
              <w:rPr>
                <w:rFonts w:ascii="Calibri" w:eastAsia="Times New Roman" w:hAnsi="Calibri" w:cs="Calibri"/>
                <w:b/>
                <w:bCs/>
                <w:color w:val="000000"/>
                <w:lang w:eastAsia="id-ID"/>
              </w:rPr>
              <w:t xml:space="preserve"> (Tembikar)</w:t>
            </w:r>
          </w:p>
        </w:tc>
        <w:tc>
          <w:tcPr>
            <w:tcW w:w="1135" w:type="dxa"/>
            <w:tcBorders>
              <w:top w:val="nil"/>
              <w:left w:val="nil"/>
              <w:bottom w:val="single" w:sz="4" w:space="0" w:color="auto"/>
              <w:right w:val="single" w:sz="4" w:space="0" w:color="auto"/>
            </w:tcBorders>
            <w:shd w:val="clear" w:color="auto" w:fill="auto"/>
            <w:noWrap/>
            <w:vAlign w:val="bottom"/>
            <w:hideMark/>
          </w:tcPr>
          <w:p w:rsidR="008148EE" w:rsidRPr="00E50FC0" w:rsidRDefault="008148EE" w:rsidP="00E50FC0">
            <w:pPr>
              <w:spacing w:after="0" w:line="240" w:lineRule="auto"/>
              <w:rPr>
                <w:rFonts w:ascii="Calibri" w:eastAsia="Times New Roman" w:hAnsi="Calibri" w:cs="Calibri"/>
                <w:b/>
                <w:bCs/>
                <w:color w:val="000000"/>
                <w:lang w:eastAsia="id-ID"/>
              </w:rPr>
            </w:pPr>
            <w:r w:rsidRPr="00E50FC0">
              <w:rPr>
                <w:rFonts w:ascii="Calibri" w:eastAsia="Times New Roman" w:hAnsi="Calibri" w:cs="Calibri"/>
                <w:b/>
                <w:bCs/>
                <w:color w:val="000000"/>
                <w:lang w:eastAsia="id-ID"/>
              </w:rPr>
              <w:t xml:space="preserve">Perikanan Air Tawar </w:t>
            </w:r>
          </w:p>
        </w:tc>
        <w:tc>
          <w:tcPr>
            <w:tcW w:w="870" w:type="dxa"/>
            <w:tcBorders>
              <w:top w:val="nil"/>
              <w:left w:val="nil"/>
              <w:bottom w:val="single" w:sz="4" w:space="0" w:color="auto"/>
              <w:right w:val="single" w:sz="4" w:space="0" w:color="auto"/>
            </w:tcBorders>
          </w:tcPr>
          <w:p w:rsidR="008148EE" w:rsidRPr="00E50FC0" w:rsidRDefault="004B22FE" w:rsidP="00E50FC0">
            <w:pPr>
              <w:spacing w:after="0" w:line="240" w:lineRule="auto"/>
              <w:rPr>
                <w:rFonts w:ascii="Calibri" w:eastAsia="Times New Roman" w:hAnsi="Calibri" w:cs="Calibri"/>
                <w:b/>
                <w:bCs/>
                <w:color w:val="000000"/>
                <w:lang w:eastAsia="id-ID"/>
              </w:rPr>
            </w:pPr>
            <w:r>
              <w:rPr>
                <w:rFonts w:ascii="Calibri" w:eastAsia="Times New Roman" w:hAnsi="Calibri" w:cs="Calibri"/>
                <w:b/>
                <w:bCs/>
                <w:color w:val="000000"/>
                <w:lang w:eastAsia="id-ID"/>
              </w:rPr>
              <w:t>K</w:t>
            </w:r>
            <w:r w:rsidR="008148EE">
              <w:rPr>
                <w:rFonts w:ascii="Calibri" w:eastAsia="Times New Roman" w:hAnsi="Calibri" w:cs="Calibri"/>
                <w:b/>
                <w:bCs/>
                <w:color w:val="000000"/>
                <w:lang w:eastAsia="id-ID"/>
              </w:rPr>
              <w:t>erapu</w:t>
            </w:r>
            <w:r>
              <w:rPr>
                <w:rFonts w:ascii="Calibri" w:eastAsia="Times New Roman" w:hAnsi="Calibri" w:cs="Calibri"/>
                <w:b/>
                <w:bCs/>
                <w:color w:val="000000"/>
                <w:lang w:eastAsia="id-ID"/>
              </w:rPr>
              <w:t xml:space="preserve"> (grup)</w:t>
            </w:r>
          </w:p>
        </w:tc>
        <w:tc>
          <w:tcPr>
            <w:tcW w:w="1050" w:type="dxa"/>
            <w:tcBorders>
              <w:top w:val="nil"/>
              <w:left w:val="nil"/>
              <w:bottom w:val="single" w:sz="4" w:space="0" w:color="auto"/>
              <w:right w:val="single" w:sz="4" w:space="0" w:color="auto"/>
            </w:tcBorders>
          </w:tcPr>
          <w:p w:rsidR="008148EE" w:rsidRPr="008148EE" w:rsidRDefault="008148EE" w:rsidP="004B22FE">
            <w:pPr>
              <w:spacing w:after="0" w:line="240" w:lineRule="auto"/>
              <w:rPr>
                <w:rFonts w:ascii="Calibri" w:eastAsia="Times New Roman" w:hAnsi="Calibri" w:cs="Calibri"/>
                <w:b/>
                <w:bCs/>
                <w:color w:val="000000"/>
                <w:lang w:eastAsia="id-ID"/>
              </w:rPr>
            </w:pPr>
            <w:r w:rsidRPr="008148EE">
              <w:rPr>
                <w:rFonts w:ascii="Calibri" w:eastAsia="Times New Roman" w:hAnsi="Calibri" w:cs="Calibri"/>
                <w:b/>
                <w:bCs/>
                <w:color w:val="000000"/>
                <w:lang w:eastAsia="id-ID"/>
              </w:rPr>
              <w:t>Rumput Laut</w:t>
            </w:r>
            <w:r w:rsidR="004B22FE">
              <w:rPr>
                <w:rFonts w:ascii="Calibri" w:eastAsia="Times New Roman" w:hAnsi="Calibri" w:cs="Calibri"/>
                <w:b/>
                <w:bCs/>
                <w:color w:val="000000"/>
                <w:lang w:eastAsia="id-ID"/>
              </w:rPr>
              <w:t>(grp)</w:t>
            </w:r>
          </w:p>
        </w:tc>
      </w:tr>
      <w:tr w:rsidR="008148EE" w:rsidRPr="00E50FC0" w:rsidTr="00005960">
        <w:trPr>
          <w:trHeight w:val="300"/>
        </w:trPr>
        <w:tc>
          <w:tcPr>
            <w:tcW w:w="592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148EE" w:rsidRPr="00E50FC0" w:rsidRDefault="008148EE" w:rsidP="00E50FC0">
            <w:pPr>
              <w:spacing w:after="0" w:line="240" w:lineRule="auto"/>
              <w:rPr>
                <w:rFonts w:ascii="Calibri" w:eastAsia="Times New Roman" w:hAnsi="Calibri" w:cs="Calibri"/>
                <w:b/>
                <w:color w:val="000000"/>
                <w:lang w:eastAsia="id-ID"/>
              </w:rPr>
            </w:pPr>
            <w:r w:rsidRPr="00E50FC0">
              <w:rPr>
                <w:rFonts w:ascii="Calibri" w:eastAsia="Times New Roman" w:hAnsi="Calibri" w:cs="Calibri"/>
                <w:b/>
                <w:color w:val="000000"/>
                <w:lang w:eastAsia="id-ID"/>
              </w:rPr>
              <w:t>I. Kec. Cimanggu</w:t>
            </w:r>
          </w:p>
        </w:tc>
        <w:tc>
          <w:tcPr>
            <w:tcW w:w="870" w:type="dxa"/>
            <w:tcBorders>
              <w:top w:val="single" w:sz="4" w:space="0" w:color="auto"/>
              <w:left w:val="single" w:sz="4" w:space="0" w:color="auto"/>
              <w:bottom w:val="single" w:sz="4" w:space="0" w:color="auto"/>
              <w:right w:val="single" w:sz="4" w:space="0" w:color="000000"/>
            </w:tcBorders>
          </w:tcPr>
          <w:p w:rsidR="008148EE" w:rsidRPr="00E50FC0" w:rsidRDefault="008148EE" w:rsidP="00E50FC0">
            <w:pPr>
              <w:spacing w:after="0" w:line="240" w:lineRule="auto"/>
              <w:rPr>
                <w:rFonts w:ascii="Calibri" w:eastAsia="Times New Roman" w:hAnsi="Calibri" w:cs="Calibri"/>
                <w:b/>
                <w:color w:val="000000"/>
                <w:lang w:eastAsia="id-ID"/>
              </w:rPr>
            </w:pPr>
          </w:p>
        </w:tc>
        <w:tc>
          <w:tcPr>
            <w:tcW w:w="1050" w:type="dxa"/>
            <w:tcBorders>
              <w:top w:val="single" w:sz="4" w:space="0" w:color="auto"/>
              <w:left w:val="single" w:sz="4" w:space="0" w:color="auto"/>
              <w:bottom w:val="single" w:sz="4" w:space="0" w:color="auto"/>
              <w:right w:val="single" w:sz="4" w:space="0" w:color="000000"/>
            </w:tcBorders>
          </w:tcPr>
          <w:p w:rsidR="008148EE" w:rsidRPr="00E50FC0" w:rsidRDefault="008148EE" w:rsidP="00E50FC0">
            <w:pPr>
              <w:spacing w:after="0" w:line="240" w:lineRule="auto"/>
              <w:rPr>
                <w:rFonts w:ascii="Calibri" w:eastAsia="Times New Roman" w:hAnsi="Calibri" w:cs="Calibri"/>
                <w:b/>
                <w:color w:val="000000"/>
                <w:lang w:eastAsia="id-ID"/>
              </w:rPr>
            </w:pPr>
          </w:p>
        </w:tc>
      </w:tr>
      <w:tr w:rsidR="008148EE" w:rsidRPr="00E50FC0" w:rsidTr="00005960">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8148EE" w:rsidRPr="00E50FC0" w:rsidRDefault="008148EE" w:rsidP="00E50FC0">
            <w:pPr>
              <w:spacing w:after="0" w:line="240" w:lineRule="auto"/>
              <w:jc w:val="right"/>
              <w:rPr>
                <w:rFonts w:ascii="Calibri" w:eastAsia="Times New Roman" w:hAnsi="Calibri" w:cs="Calibri"/>
                <w:color w:val="000000"/>
                <w:lang w:eastAsia="id-ID"/>
              </w:rPr>
            </w:pPr>
            <w:r w:rsidRPr="00E50FC0">
              <w:rPr>
                <w:rFonts w:ascii="Calibri" w:eastAsia="Times New Roman" w:hAnsi="Calibri" w:cs="Calibri"/>
                <w:color w:val="000000"/>
                <w:lang w:eastAsia="id-ID"/>
              </w:rPr>
              <w:t>1</w:t>
            </w:r>
          </w:p>
        </w:tc>
        <w:tc>
          <w:tcPr>
            <w:tcW w:w="1840" w:type="dxa"/>
            <w:tcBorders>
              <w:top w:val="nil"/>
              <w:left w:val="nil"/>
              <w:bottom w:val="single" w:sz="4" w:space="0" w:color="auto"/>
              <w:right w:val="single" w:sz="4" w:space="0" w:color="auto"/>
            </w:tcBorders>
            <w:shd w:val="clear" w:color="auto" w:fill="auto"/>
            <w:noWrap/>
            <w:vAlign w:val="bottom"/>
            <w:hideMark/>
          </w:tcPr>
          <w:p w:rsidR="008148EE" w:rsidRPr="00E50FC0" w:rsidRDefault="008148EE" w:rsidP="00E50FC0">
            <w:pPr>
              <w:spacing w:after="0" w:line="240" w:lineRule="auto"/>
              <w:rPr>
                <w:rFonts w:ascii="Calibri" w:eastAsia="Times New Roman" w:hAnsi="Calibri" w:cs="Calibri"/>
                <w:color w:val="000000"/>
                <w:lang w:eastAsia="id-ID"/>
              </w:rPr>
            </w:pPr>
            <w:r w:rsidRPr="00E50FC0">
              <w:rPr>
                <w:rFonts w:ascii="Calibri" w:eastAsia="Times New Roman" w:hAnsi="Calibri" w:cs="Calibri"/>
                <w:color w:val="000000"/>
                <w:lang w:eastAsia="id-ID"/>
              </w:rPr>
              <w:t>Tangkilsari</w:t>
            </w:r>
          </w:p>
        </w:tc>
        <w:tc>
          <w:tcPr>
            <w:tcW w:w="889" w:type="dxa"/>
            <w:tcBorders>
              <w:top w:val="nil"/>
              <w:left w:val="nil"/>
              <w:bottom w:val="single" w:sz="4" w:space="0" w:color="auto"/>
              <w:right w:val="single" w:sz="4" w:space="0" w:color="auto"/>
            </w:tcBorders>
            <w:shd w:val="clear" w:color="auto" w:fill="auto"/>
            <w:noWrap/>
            <w:vAlign w:val="bottom"/>
            <w:hideMark/>
          </w:tcPr>
          <w:p w:rsidR="008148EE" w:rsidRPr="00E50FC0" w:rsidRDefault="008148EE" w:rsidP="00E50FC0">
            <w:pPr>
              <w:spacing w:after="0" w:line="240" w:lineRule="auto"/>
              <w:jc w:val="right"/>
              <w:rPr>
                <w:rFonts w:ascii="Calibri" w:eastAsia="Times New Roman" w:hAnsi="Calibri" w:cs="Calibri"/>
                <w:color w:val="000000"/>
                <w:lang w:eastAsia="id-ID"/>
              </w:rPr>
            </w:pPr>
            <w:r w:rsidRPr="00E50FC0">
              <w:rPr>
                <w:rFonts w:ascii="Calibri" w:eastAsia="Times New Roman" w:hAnsi="Calibri" w:cs="Calibri"/>
                <w:color w:val="000000"/>
                <w:lang w:eastAsia="id-ID"/>
              </w:rPr>
              <w:t>6</w:t>
            </w:r>
          </w:p>
        </w:tc>
        <w:tc>
          <w:tcPr>
            <w:tcW w:w="1260" w:type="dxa"/>
            <w:tcBorders>
              <w:top w:val="nil"/>
              <w:left w:val="nil"/>
              <w:bottom w:val="single" w:sz="4" w:space="0" w:color="auto"/>
              <w:right w:val="single" w:sz="4" w:space="0" w:color="auto"/>
            </w:tcBorders>
            <w:shd w:val="clear" w:color="auto" w:fill="auto"/>
            <w:noWrap/>
            <w:vAlign w:val="bottom"/>
            <w:hideMark/>
          </w:tcPr>
          <w:p w:rsidR="008148EE" w:rsidRPr="00E50FC0" w:rsidRDefault="008148EE" w:rsidP="00E50FC0">
            <w:pPr>
              <w:spacing w:after="0" w:line="240" w:lineRule="auto"/>
              <w:rPr>
                <w:rFonts w:ascii="Calibri" w:eastAsia="Times New Roman" w:hAnsi="Calibri" w:cs="Calibri"/>
                <w:color w:val="000000"/>
                <w:lang w:eastAsia="id-ID"/>
              </w:rPr>
            </w:pPr>
            <w:r w:rsidRPr="00E50FC0">
              <w:rPr>
                <w:rFonts w:ascii="Calibri" w:eastAsia="Times New Roman" w:hAnsi="Calibri" w:cs="Calibri"/>
                <w:color w:val="000000"/>
                <w:lang w:eastAsia="id-ID"/>
              </w:rPr>
              <w:t> </w:t>
            </w:r>
          </w:p>
        </w:tc>
        <w:tc>
          <w:tcPr>
            <w:tcW w:w="1135" w:type="dxa"/>
            <w:tcBorders>
              <w:top w:val="nil"/>
              <w:left w:val="nil"/>
              <w:bottom w:val="single" w:sz="4" w:space="0" w:color="auto"/>
              <w:right w:val="single" w:sz="4" w:space="0" w:color="auto"/>
            </w:tcBorders>
            <w:shd w:val="clear" w:color="auto" w:fill="auto"/>
            <w:noWrap/>
            <w:vAlign w:val="bottom"/>
            <w:hideMark/>
          </w:tcPr>
          <w:p w:rsidR="008148EE" w:rsidRPr="00E50FC0" w:rsidRDefault="008148EE" w:rsidP="00E50FC0">
            <w:pPr>
              <w:spacing w:after="0" w:line="240" w:lineRule="auto"/>
              <w:jc w:val="right"/>
              <w:rPr>
                <w:rFonts w:ascii="Calibri" w:eastAsia="Times New Roman" w:hAnsi="Calibri" w:cs="Calibri"/>
                <w:color w:val="000000"/>
                <w:lang w:eastAsia="id-ID"/>
              </w:rPr>
            </w:pPr>
            <w:r w:rsidRPr="00E50FC0">
              <w:rPr>
                <w:rFonts w:ascii="Calibri" w:eastAsia="Times New Roman" w:hAnsi="Calibri" w:cs="Calibri"/>
                <w:color w:val="000000"/>
                <w:lang w:eastAsia="id-ID"/>
              </w:rPr>
              <w:t>13</w:t>
            </w:r>
          </w:p>
        </w:tc>
        <w:tc>
          <w:tcPr>
            <w:tcW w:w="870" w:type="dxa"/>
            <w:tcBorders>
              <w:top w:val="nil"/>
              <w:left w:val="nil"/>
              <w:bottom w:val="single" w:sz="4" w:space="0" w:color="auto"/>
              <w:right w:val="single" w:sz="4" w:space="0" w:color="auto"/>
            </w:tcBorders>
          </w:tcPr>
          <w:p w:rsidR="008148EE" w:rsidRPr="00E50FC0" w:rsidRDefault="008148EE" w:rsidP="00E50FC0">
            <w:pPr>
              <w:spacing w:after="0" w:line="240" w:lineRule="auto"/>
              <w:jc w:val="right"/>
              <w:rPr>
                <w:rFonts w:ascii="Calibri" w:eastAsia="Times New Roman" w:hAnsi="Calibri" w:cs="Calibri"/>
                <w:color w:val="000000"/>
                <w:lang w:eastAsia="id-ID"/>
              </w:rPr>
            </w:pPr>
          </w:p>
        </w:tc>
        <w:tc>
          <w:tcPr>
            <w:tcW w:w="1050" w:type="dxa"/>
            <w:tcBorders>
              <w:top w:val="nil"/>
              <w:left w:val="nil"/>
              <w:bottom w:val="single" w:sz="4" w:space="0" w:color="auto"/>
              <w:right w:val="single" w:sz="4" w:space="0" w:color="auto"/>
            </w:tcBorders>
          </w:tcPr>
          <w:p w:rsidR="008148EE" w:rsidRPr="00E50FC0" w:rsidRDefault="008148EE" w:rsidP="00E50FC0">
            <w:pPr>
              <w:spacing w:after="0" w:line="240" w:lineRule="auto"/>
              <w:jc w:val="right"/>
              <w:rPr>
                <w:rFonts w:ascii="Calibri" w:eastAsia="Times New Roman" w:hAnsi="Calibri" w:cs="Calibri"/>
                <w:color w:val="000000"/>
                <w:lang w:eastAsia="id-ID"/>
              </w:rPr>
            </w:pPr>
          </w:p>
        </w:tc>
      </w:tr>
      <w:tr w:rsidR="008148EE" w:rsidRPr="00E50FC0" w:rsidTr="00005960">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8148EE" w:rsidRPr="00E50FC0" w:rsidRDefault="008148EE" w:rsidP="00E50FC0">
            <w:pPr>
              <w:spacing w:after="0" w:line="240" w:lineRule="auto"/>
              <w:jc w:val="right"/>
              <w:rPr>
                <w:rFonts w:ascii="Calibri" w:eastAsia="Times New Roman" w:hAnsi="Calibri" w:cs="Calibri"/>
                <w:color w:val="000000"/>
                <w:lang w:eastAsia="id-ID"/>
              </w:rPr>
            </w:pPr>
            <w:r w:rsidRPr="00E50FC0">
              <w:rPr>
                <w:rFonts w:ascii="Calibri" w:eastAsia="Times New Roman" w:hAnsi="Calibri" w:cs="Calibri"/>
                <w:color w:val="000000"/>
                <w:lang w:eastAsia="id-ID"/>
              </w:rPr>
              <w:t>2</w:t>
            </w:r>
          </w:p>
        </w:tc>
        <w:tc>
          <w:tcPr>
            <w:tcW w:w="1840" w:type="dxa"/>
            <w:tcBorders>
              <w:top w:val="nil"/>
              <w:left w:val="nil"/>
              <w:bottom w:val="single" w:sz="4" w:space="0" w:color="auto"/>
              <w:right w:val="single" w:sz="4" w:space="0" w:color="auto"/>
            </w:tcBorders>
            <w:shd w:val="clear" w:color="auto" w:fill="auto"/>
            <w:noWrap/>
            <w:vAlign w:val="bottom"/>
            <w:hideMark/>
          </w:tcPr>
          <w:p w:rsidR="008148EE" w:rsidRPr="00E50FC0" w:rsidRDefault="008148EE" w:rsidP="00E50FC0">
            <w:pPr>
              <w:spacing w:after="0" w:line="240" w:lineRule="auto"/>
              <w:rPr>
                <w:rFonts w:ascii="Calibri" w:eastAsia="Times New Roman" w:hAnsi="Calibri" w:cs="Calibri"/>
                <w:color w:val="000000"/>
                <w:lang w:eastAsia="id-ID"/>
              </w:rPr>
            </w:pPr>
            <w:r w:rsidRPr="00E50FC0">
              <w:rPr>
                <w:rFonts w:ascii="Calibri" w:eastAsia="Times New Roman" w:hAnsi="Calibri" w:cs="Calibri"/>
                <w:color w:val="000000"/>
                <w:lang w:eastAsia="id-ID"/>
              </w:rPr>
              <w:t>Cimanggu</w:t>
            </w:r>
          </w:p>
        </w:tc>
        <w:tc>
          <w:tcPr>
            <w:tcW w:w="889" w:type="dxa"/>
            <w:tcBorders>
              <w:top w:val="nil"/>
              <w:left w:val="nil"/>
              <w:bottom w:val="single" w:sz="4" w:space="0" w:color="auto"/>
              <w:right w:val="single" w:sz="4" w:space="0" w:color="auto"/>
            </w:tcBorders>
            <w:shd w:val="clear" w:color="auto" w:fill="auto"/>
            <w:noWrap/>
            <w:vAlign w:val="bottom"/>
            <w:hideMark/>
          </w:tcPr>
          <w:p w:rsidR="008148EE" w:rsidRPr="00E50FC0" w:rsidRDefault="008148EE" w:rsidP="00E50FC0">
            <w:pPr>
              <w:spacing w:after="0" w:line="240" w:lineRule="auto"/>
              <w:jc w:val="right"/>
              <w:rPr>
                <w:rFonts w:ascii="Calibri" w:eastAsia="Times New Roman" w:hAnsi="Calibri" w:cs="Calibri"/>
                <w:color w:val="000000"/>
                <w:lang w:eastAsia="id-ID"/>
              </w:rPr>
            </w:pPr>
            <w:r w:rsidRPr="00E50FC0">
              <w:rPr>
                <w:rFonts w:ascii="Calibri" w:eastAsia="Times New Roman" w:hAnsi="Calibri" w:cs="Calibri"/>
                <w:color w:val="000000"/>
                <w:lang w:eastAsia="id-ID"/>
              </w:rPr>
              <w:t>8</w:t>
            </w:r>
          </w:p>
        </w:tc>
        <w:tc>
          <w:tcPr>
            <w:tcW w:w="1260" w:type="dxa"/>
            <w:tcBorders>
              <w:top w:val="nil"/>
              <w:left w:val="nil"/>
              <w:bottom w:val="single" w:sz="4" w:space="0" w:color="auto"/>
              <w:right w:val="single" w:sz="4" w:space="0" w:color="auto"/>
            </w:tcBorders>
            <w:shd w:val="clear" w:color="auto" w:fill="auto"/>
            <w:noWrap/>
            <w:vAlign w:val="bottom"/>
            <w:hideMark/>
          </w:tcPr>
          <w:p w:rsidR="008148EE" w:rsidRPr="00E50FC0" w:rsidRDefault="008148EE" w:rsidP="00E50FC0">
            <w:pPr>
              <w:spacing w:after="0" w:line="240" w:lineRule="auto"/>
              <w:rPr>
                <w:rFonts w:ascii="Calibri" w:eastAsia="Times New Roman" w:hAnsi="Calibri" w:cs="Calibri"/>
                <w:color w:val="000000"/>
                <w:lang w:eastAsia="id-ID"/>
              </w:rPr>
            </w:pPr>
            <w:r w:rsidRPr="00E50FC0">
              <w:rPr>
                <w:rFonts w:ascii="Calibri" w:eastAsia="Times New Roman" w:hAnsi="Calibri" w:cs="Calibri"/>
                <w:color w:val="000000"/>
                <w:lang w:eastAsia="id-ID"/>
              </w:rPr>
              <w:t> </w:t>
            </w:r>
          </w:p>
        </w:tc>
        <w:tc>
          <w:tcPr>
            <w:tcW w:w="1135" w:type="dxa"/>
            <w:tcBorders>
              <w:top w:val="nil"/>
              <w:left w:val="nil"/>
              <w:bottom w:val="single" w:sz="4" w:space="0" w:color="auto"/>
              <w:right w:val="single" w:sz="4" w:space="0" w:color="auto"/>
            </w:tcBorders>
            <w:shd w:val="clear" w:color="auto" w:fill="auto"/>
            <w:noWrap/>
            <w:vAlign w:val="bottom"/>
            <w:hideMark/>
          </w:tcPr>
          <w:p w:rsidR="008148EE" w:rsidRPr="00E50FC0" w:rsidRDefault="008148EE" w:rsidP="00E50FC0">
            <w:pPr>
              <w:spacing w:after="0" w:line="240" w:lineRule="auto"/>
              <w:rPr>
                <w:rFonts w:ascii="Calibri" w:eastAsia="Times New Roman" w:hAnsi="Calibri" w:cs="Calibri"/>
                <w:color w:val="000000"/>
                <w:lang w:eastAsia="id-ID"/>
              </w:rPr>
            </w:pPr>
            <w:r w:rsidRPr="00E50FC0">
              <w:rPr>
                <w:rFonts w:ascii="Calibri" w:eastAsia="Times New Roman" w:hAnsi="Calibri" w:cs="Calibri"/>
                <w:color w:val="000000"/>
                <w:lang w:eastAsia="id-ID"/>
              </w:rPr>
              <w:t> </w:t>
            </w:r>
          </w:p>
        </w:tc>
        <w:tc>
          <w:tcPr>
            <w:tcW w:w="870" w:type="dxa"/>
            <w:tcBorders>
              <w:top w:val="nil"/>
              <w:left w:val="nil"/>
              <w:bottom w:val="single" w:sz="4" w:space="0" w:color="auto"/>
              <w:right w:val="single" w:sz="4" w:space="0" w:color="auto"/>
            </w:tcBorders>
          </w:tcPr>
          <w:p w:rsidR="008148EE" w:rsidRPr="00E50FC0" w:rsidRDefault="008148EE" w:rsidP="00E50FC0">
            <w:pPr>
              <w:spacing w:after="0" w:line="240" w:lineRule="auto"/>
              <w:rPr>
                <w:rFonts w:ascii="Calibri" w:eastAsia="Times New Roman" w:hAnsi="Calibri" w:cs="Calibri"/>
                <w:color w:val="000000"/>
                <w:lang w:eastAsia="id-ID"/>
              </w:rPr>
            </w:pPr>
          </w:p>
        </w:tc>
        <w:tc>
          <w:tcPr>
            <w:tcW w:w="1050" w:type="dxa"/>
            <w:tcBorders>
              <w:top w:val="nil"/>
              <w:left w:val="nil"/>
              <w:bottom w:val="single" w:sz="4" w:space="0" w:color="auto"/>
              <w:right w:val="single" w:sz="4" w:space="0" w:color="auto"/>
            </w:tcBorders>
          </w:tcPr>
          <w:p w:rsidR="008148EE" w:rsidRPr="00E50FC0" w:rsidRDefault="008148EE" w:rsidP="00E50FC0">
            <w:pPr>
              <w:spacing w:after="0" w:line="240" w:lineRule="auto"/>
              <w:rPr>
                <w:rFonts w:ascii="Calibri" w:eastAsia="Times New Roman" w:hAnsi="Calibri" w:cs="Calibri"/>
                <w:color w:val="000000"/>
                <w:lang w:eastAsia="id-ID"/>
              </w:rPr>
            </w:pPr>
          </w:p>
        </w:tc>
      </w:tr>
      <w:tr w:rsidR="008148EE" w:rsidRPr="00E50FC0" w:rsidTr="00005960">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8148EE" w:rsidRPr="00E50FC0" w:rsidRDefault="008148EE" w:rsidP="00E50FC0">
            <w:pPr>
              <w:spacing w:after="0" w:line="240" w:lineRule="auto"/>
              <w:jc w:val="right"/>
              <w:rPr>
                <w:rFonts w:ascii="Calibri" w:eastAsia="Times New Roman" w:hAnsi="Calibri" w:cs="Calibri"/>
                <w:color w:val="000000"/>
                <w:lang w:eastAsia="id-ID"/>
              </w:rPr>
            </w:pPr>
            <w:r w:rsidRPr="00E50FC0">
              <w:rPr>
                <w:rFonts w:ascii="Calibri" w:eastAsia="Times New Roman" w:hAnsi="Calibri" w:cs="Calibri"/>
                <w:color w:val="000000"/>
                <w:lang w:eastAsia="id-ID"/>
              </w:rPr>
              <w:t>3</w:t>
            </w:r>
          </w:p>
        </w:tc>
        <w:tc>
          <w:tcPr>
            <w:tcW w:w="1840" w:type="dxa"/>
            <w:tcBorders>
              <w:top w:val="nil"/>
              <w:left w:val="nil"/>
              <w:bottom w:val="single" w:sz="4" w:space="0" w:color="auto"/>
              <w:right w:val="single" w:sz="4" w:space="0" w:color="auto"/>
            </w:tcBorders>
            <w:shd w:val="clear" w:color="auto" w:fill="auto"/>
            <w:noWrap/>
            <w:vAlign w:val="bottom"/>
            <w:hideMark/>
          </w:tcPr>
          <w:p w:rsidR="008148EE" w:rsidRPr="00E50FC0" w:rsidRDefault="008148EE" w:rsidP="00E50FC0">
            <w:pPr>
              <w:spacing w:after="0" w:line="240" w:lineRule="auto"/>
              <w:rPr>
                <w:rFonts w:ascii="Calibri" w:eastAsia="Times New Roman" w:hAnsi="Calibri" w:cs="Calibri"/>
                <w:color w:val="000000"/>
                <w:lang w:eastAsia="id-ID"/>
              </w:rPr>
            </w:pPr>
            <w:r w:rsidRPr="00E50FC0">
              <w:rPr>
                <w:rFonts w:ascii="Calibri" w:eastAsia="Times New Roman" w:hAnsi="Calibri" w:cs="Calibri"/>
                <w:color w:val="000000"/>
                <w:lang w:eastAsia="id-ID"/>
              </w:rPr>
              <w:t>Waringinkurung</w:t>
            </w:r>
          </w:p>
        </w:tc>
        <w:tc>
          <w:tcPr>
            <w:tcW w:w="889" w:type="dxa"/>
            <w:tcBorders>
              <w:top w:val="nil"/>
              <w:left w:val="nil"/>
              <w:bottom w:val="single" w:sz="4" w:space="0" w:color="auto"/>
              <w:right w:val="single" w:sz="4" w:space="0" w:color="auto"/>
            </w:tcBorders>
            <w:shd w:val="clear" w:color="auto" w:fill="auto"/>
            <w:noWrap/>
            <w:vAlign w:val="bottom"/>
            <w:hideMark/>
          </w:tcPr>
          <w:p w:rsidR="008148EE" w:rsidRPr="00E50FC0" w:rsidRDefault="008148EE" w:rsidP="00E50FC0">
            <w:pPr>
              <w:spacing w:after="0" w:line="240" w:lineRule="auto"/>
              <w:jc w:val="right"/>
              <w:rPr>
                <w:rFonts w:ascii="Calibri" w:eastAsia="Times New Roman" w:hAnsi="Calibri" w:cs="Calibri"/>
                <w:color w:val="000000"/>
                <w:lang w:eastAsia="id-ID"/>
              </w:rPr>
            </w:pPr>
            <w:r w:rsidRPr="00E50FC0">
              <w:rPr>
                <w:rFonts w:ascii="Calibri" w:eastAsia="Times New Roman" w:hAnsi="Calibri" w:cs="Calibri"/>
                <w:color w:val="000000"/>
                <w:lang w:eastAsia="id-ID"/>
              </w:rPr>
              <w:t>8</w:t>
            </w:r>
          </w:p>
        </w:tc>
        <w:tc>
          <w:tcPr>
            <w:tcW w:w="1260" w:type="dxa"/>
            <w:tcBorders>
              <w:top w:val="nil"/>
              <w:left w:val="nil"/>
              <w:bottom w:val="single" w:sz="4" w:space="0" w:color="auto"/>
              <w:right w:val="single" w:sz="4" w:space="0" w:color="auto"/>
            </w:tcBorders>
            <w:shd w:val="clear" w:color="auto" w:fill="auto"/>
            <w:noWrap/>
            <w:vAlign w:val="bottom"/>
            <w:hideMark/>
          </w:tcPr>
          <w:p w:rsidR="008148EE" w:rsidRPr="00E50FC0" w:rsidRDefault="008148EE" w:rsidP="00E50FC0">
            <w:pPr>
              <w:spacing w:after="0" w:line="240" w:lineRule="auto"/>
              <w:rPr>
                <w:rFonts w:ascii="Calibri" w:eastAsia="Times New Roman" w:hAnsi="Calibri" w:cs="Calibri"/>
                <w:color w:val="000000"/>
                <w:lang w:eastAsia="id-ID"/>
              </w:rPr>
            </w:pPr>
            <w:r w:rsidRPr="00E50FC0">
              <w:rPr>
                <w:rFonts w:ascii="Calibri" w:eastAsia="Times New Roman" w:hAnsi="Calibri" w:cs="Calibri"/>
                <w:color w:val="000000"/>
                <w:lang w:eastAsia="id-ID"/>
              </w:rPr>
              <w:t> </w:t>
            </w:r>
          </w:p>
        </w:tc>
        <w:tc>
          <w:tcPr>
            <w:tcW w:w="1135" w:type="dxa"/>
            <w:tcBorders>
              <w:top w:val="nil"/>
              <w:left w:val="nil"/>
              <w:bottom w:val="single" w:sz="4" w:space="0" w:color="auto"/>
              <w:right w:val="single" w:sz="4" w:space="0" w:color="auto"/>
            </w:tcBorders>
            <w:shd w:val="clear" w:color="auto" w:fill="auto"/>
            <w:noWrap/>
            <w:vAlign w:val="bottom"/>
            <w:hideMark/>
          </w:tcPr>
          <w:p w:rsidR="008148EE" w:rsidRPr="00E50FC0" w:rsidRDefault="008148EE" w:rsidP="00E50FC0">
            <w:pPr>
              <w:spacing w:after="0" w:line="240" w:lineRule="auto"/>
              <w:rPr>
                <w:rFonts w:ascii="Calibri" w:eastAsia="Times New Roman" w:hAnsi="Calibri" w:cs="Calibri"/>
                <w:color w:val="000000"/>
                <w:lang w:eastAsia="id-ID"/>
              </w:rPr>
            </w:pPr>
            <w:r w:rsidRPr="00E50FC0">
              <w:rPr>
                <w:rFonts w:ascii="Calibri" w:eastAsia="Times New Roman" w:hAnsi="Calibri" w:cs="Calibri"/>
                <w:color w:val="000000"/>
                <w:lang w:eastAsia="id-ID"/>
              </w:rPr>
              <w:t> </w:t>
            </w:r>
          </w:p>
        </w:tc>
        <w:tc>
          <w:tcPr>
            <w:tcW w:w="870" w:type="dxa"/>
            <w:tcBorders>
              <w:top w:val="nil"/>
              <w:left w:val="nil"/>
              <w:bottom w:val="single" w:sz="4" w:space="0" w:color="auto"/>
              <w:right w:val="single" w:sz="4" w:space="0" w:color="auto"/>
            </w:tcBorders>
          </w:tcPr>
          <w:p w:rsidR="008148EE" w:rsidRPr="00E50FC0" w:rsidRDefault="008148EE" w:rsidP="00E50FC0">
            <w:pPr>
              <w:spacing w:after="0" w:line="240" w:lineRule="auto"/>
              <w:rPr>
                <w:rFonts w:ascii="Calibri" w:eastAsia="Times New Roman" w:hAnsi="Calibri" w:cs="Calibri"/>
                <w:color w:val="000000"/>
                <w:lang w:eastAsia="id-ID"/>
              </w:rPr>
            </w:pPr>
          </w:p>
        </w:tc>
        <w:tc>
          <w:tcPr>
            <w:tcW w:w="1050" w:type="dxa"/>
            <w:tcBorders>
              <w:top w:val="nil"/>
              <w:left w:val="nil"/>
              <w:bottom w:val="single" w:sz="4" w:space="0" w:color="auto"/>
              <w:right w:val="single" w:sz="4" w:space="0" w:color="auto"/>
            </w:tcBorders>
          </w:tcPr>
          <w:p w:rsidR="008148EE" w:rsidRPr="00E50FC0" w:rsidRDefault="008148EE" w:rsidP="00E50FC0">
            <w:pPr>
              <w:spacing w:after="0" w:line="240" w:lineRule="auto"/>
              <w:rPr>
                <w:rFonts w:ascii="Calibri" w:eastAsia="Times New Roman" w:hAnsi="Calibri" w:cs="Calibri"/>
                <w:color w:val="000000"/>
                <w:lang w:eastAsia="id-ID"/>
              </w:rPr>
            </w:pPr>
          </w:p>
        </w:tc>
      </w:tr>
      <w:tr w:rsidR="008148EE" w:rsidRPr="00E50FC0" w:rsidTr="00005960">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8148EE" w:rsidRPr="00E50FC0" w:rsidRDefault="008148EE" w:rsidP="00E50FC0">
            <w:pPr>
              <w:spacing w:after="0" w:line="240" w:lineRule="auto"/>
              <w:jc w:val="right"/>
              <w:rPr>
                <w:rFonts w:ascii="Calibri" w:eastAsia="Times New Roman" w:hAnsi="Calibri" w:cs="Calibri"/>
                <w:color w:val="000000"/>
                <w:lang w:eastAsia="id-ID"/>
              </w:rPr>
            </w:pPr>
            <w:r w:rsidRPr="00E50FC0">
              <w:rPr>
                <w:rFonts w:ascii="Calibri" w:eastAsia="Times New Roman" w:hAnsi="Calibri" w:cs="Calibri"/>
                <w:color w:val="000000"/>
                <w:lang w:eastAsia="id-ID"/>
              </w:rPr>
              <w:t>4</w:t>
            </w:r>
          </w:p>
        </w:tc>
        <w:tc>
          <w:tcPr>
            <w:tcW w:w="1840" w:type="dxa"/>
            <w:tcBorders>
              <w:top w:val="nil"/>
              <w:left w:val="nil"/>
              <w:bottom w:val="single" w:sz="4" w:space="0" w:color="auto"/>
              <w:right w:val="single" w:sz="4" w:space="0" w:color="auto"/>
            </w:tcBorders>
            <w:shd w:val="clear" w:color="auto" w:fill="auto"/>
            <w:noWrap/>
            <w:vAlign w:val="bottom"/>
            <w:hideMark/>
          </w:tcPr>
          <w:p w:rsidR="008148EE" w:rsidRPr="00E50FC0" w:rsidRDefault="008148EE" w:rsidP="00E50FC0">
            <w:pPr>
              <w:spacing w:after="0" w:line="240" w:lineRule="auto"/>
              <w:rPr>
                <w:rFonts w:ascii="Calibri" w:eastAsia="Times New Roman" w:hAnsi="Calibri" w:cs="Calibri"/>
                <w:color w:val="000000"/>
                <w:lang w:eastAsia="id-ID"/>
              </w:rPr>
            </w:pPr>
            <w:r w:rsidRPr="00E50FC0">
              <w:rPr>
                <w:rFonts w:ascii="Calibri" w:eastAsia="Times New Roman" w:hAnsi="Calibri" w:cs="Calibri"/>
                <w:color w:val="000000"/>
                <w:lang w:eastAsia="id-ID"/>
              </w:rPr>
              <w:t>Kramatjaya</w:t>
            </w:r>
          </w:p>
        </w:tc>
        <w:tc>
          <w:tcPr>
            <w:tcW w:w="889" w:type="dxa"/>
            <w:tcBorders>
              <w:top w:val="nil"/>
              <w:left w:val="nil"/>
              <w:bottom w:val="single" w:sz="4" w:space="0" w:color="auto"/>
              <w:right w:val="single" w:sz="4" w:space="0" w:color="auto"/>
            </w:tcBorders>
            <w:shd w:val="clear" w:color="auto" w:fill="auto"/>
            <w:noWrap/>
            <w:vAlign w:val="bottom"/>
            <w:hideMark/>
          </w:tcPr>
          <w:p w:rsidR="008148EE" w:rsidRPr="00E50FC0" w:rsidRDefault="008148EE" w:rsidP="00E50FC0">
            <w:pPr>
              <w:spacing w:after="0" w:line="240" w:lineRule="auto"/>
              <w:jc w:val="right"/>
              <w:rPr>
                <w:rFonts w:ascii="Calibri" w:eastAsia="Times New Roman" w:hAnsi="Calibri" w:cs="Calibri"/>
                <w:color w:val="000000"/>
                <w:lang w:eastAsia="id-ID"/>
              </w:rPr>
            </w:pPr>
            <w:r w:rsidRPr="00E50FC0">
              <w:rPr>
                <w:rFonts w:ascii="Calibri" w:eastAsia="Times New Roman" w:hAnsi="Calibri" w:cs="Calibri"/>
                <w:color w:val="000000"/>
                <w:lang w:eastAsia="id-ID"/>
              </w:rPr>
              <w:t>10</w:t>
            </w:r>
          </w:p>
        </w:tc>
        <w:tc>
          <w:tcPr>
            <w:tcW w:w="1260" w:type="dxa"/>
            <w:tcBorders>
              <w:top w:val="nil"/>
              <w:left w:val="nil"/>
              <w:bottom w:val="single" w:sz="4" w:space="0" w:color="auto"/>
              <w:right w:val="single" w:sz="4" w:space="0" w:color="auto"/>
            </w:tcBorders>
            <w:shd w:val="clear" w:color="auto" w:fill="auto"/>
            <w:noWrap/>
            <w:vAlign w:val="bottom"/>
            <w:hideMark/>
          </w:tcPr>
          <w:p w:rsidR="008148EE" w:rsidRPr="00E50FC0" w:rsidRDefault="008148EE" w:rsidP="00E50FC0">
            <w:pPr>
              <w:spacing w:after="0" w:line="240" w:lineRule="auto"/>
              <w:rPr>
                <w:rFonts w:ascii="Calibri" w:eastAsia="Times New Roman" w:hAnsi="Calibri" w:cs="Calibri"/>
                <w:color w:val="000000"/>
                <w:lang w:eastAsia="id-ID"/>
              </w:rPr>
            </w:pPr>
            <w:r w:rsidRPr="00E50FC0">
              <w:rPr>
                <w:rFonts w:ascii="Calibri" w:eastAsia="Times New Roman" w:hAnsi="Calibri" w:cs="Calibri"/>
                <w:color w:val="000000"/>
                <w:lang w:eastAsia="id-ID"/>
              </w:rPr>
              <w:t> </w:t>
            </w:r>
          </w:p>
        </w:tc>
        <w:tc>
          <w:tcPr>
            <w:tcW w:w="1135" w:type="dxa"/>
            <w:tcBorders>
              <w:top w:val="nil"/>
              <w:left w:val="nil"/>
              <w:bottom w:val="single" w:sz="4" w:space="0" w:color="auto"/>
              <w:right w:val="single" w:sz="4" w:space="0" w:color="auto"/>
            </w:tcBorders>
            <w:shd w:val="clear" w:color="auto" w:fill="auto"/>
            <w:noWrap/>
            <w:vAlign w:val="bottom"/>
            <w:hideMark/>
          </w:tcPr>
          <w:p w:rsidR="008148EE" w:rsidRPr="00E50FC0" w:rsidRDefault="008148EE" w:rsidP="00E50FC0">
            <w:pPr>
              <w:spacing w:after="0" w:line="240" w:lineRule="auto"/>
              <w:rPr>
                <w:rFonts w:ascii="Calibri" w:eastAsia="Times New Roman" w:hAnsi="Calibri" w:cs="Calibri"/>
                <w:color w:val="000000"/>
                <w:lang w:eastAsia="id-ID"/>
              </w:rPr>
            </w:pPr>
            <w:r w:rsidRPr="00E50FC0">
              <w:rPr>
                <w:rFonts w:ascii="Calibri" w:eastAsia="Times New Roman" w:hAnsi="Calibri" w:cs="Calibri"/>
                <w:color w:val="000000"/>
                <w:lang w:eastAsia="id-ID"/>
              </w:rPr>
              <w:t> </w:t>
            </w:r>
          </w:p>
        </w:tc>
        <w:tc>
          <w:tcPr>
            <w:tcW w:w="870" w:type="dxa"/>
            <w:tcBorders>
              <w:top w:val="nil"/>
              <w:left w:val="nil"/>
              <w:bottom w:val="single" w:sz="4" w:space="0" w:color="auto"/>
              <w:right w:val="single" w:sz="4" w:space="0" w:color="auto"/>
            </w:tcBorders>
          </w:tcPr>
          <w:p w:rsidR="008148EE" w:rsidRPr="00E50FC0" w:rsidRDefault="008148EE" w:rsidP="00E50FC0">
            <w:pPr>
              <w:spacing w:after="0" w:line="240" w:lineRule="auto"/>
              <w:rPr>
                <w:rFonts w:ascii="Calibri" w:eastAsia="Times New Roman" w:hAnsi="Calibri" w:cs="Calibri"/>
                <w:color w:val="000000"/>
                <w:lang w:eastAsia="id-ID"/>
              </w:rPr>
            </w:pPr>
          </w:p>
        </w:tc>
        <w:tc>
          <w:tcPr>
            <w:tcW w:w="1050" w:type="dxa"/>
            <w:tcBorders>
              <w:top w:val="nil"/>
              <w:left w:val="nil"/>
              <w:bottom w:val="single" w:sz="4" w:space="0" w:color="auto"/>
              <w:right w:val="single" w:sz="4" w:space="0" w:color="auto"/>
            </w:tcBorders>
          </w:tcPr>
          <w:p w:rsidR="008148EE" w:rsidRPr="00E50FC0" w:rsidRDefault="008148EE" w:rsidP="00E50FC0">
            <w:pPr>
              <w:spacing w:after="0" w:line="240" w:lineRule="auto"/>
              <w:rPr>
                <w:rFonts w:ascii="Calibri" w:eastAsia="Times New Roman" w:hAnsi="Calibri" w:cs="Calibri"/>
                <w:color w:val="000000"/>
                <w:lang w:eastAsia="id-ID"/>
              </w:rPr>
            </w:pPr>
          </w:p>
        </w:tc>
      </w:tr>
      <w:tr w:rsidR="008148EE" w:rsidRPr="00E50FC0" w:rsidTr="00005960">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8148EE" w:rsidRPr="00E50FC0" w:rsidRDefault="008148EE" w:rsidP="00E50FC0">
            <w:pPr>
              <w:spacing w:after="0" w:line="240" w:lineRule="auto"/>
              <w:jc w:val="right"/>
              <w:rPr>
                <w:rFonts w:ascii="Calibri" w:eastAsia="Times New Roman" w:hAnsi="Calibri" w:cs="Calibri"/>
                <w:color w:val="000000"/>
                <w:lang w:eastAsia="id-ID"/>
              </w:rPr>
            </w:pPr>
            <w:r w:rsidRPr="00E50FC0">
              <w:rPr>
                <w:rFonts w:ascii="Calibri" w:eastAsia="Times New Roman" w:hAnsi="Calibri" w:cs="Calibri"/>
                <w:color w:val="000000"/>
                <w:lang w:eastAsia="id-ID"/>
              </w:rPr>
              <w:t>5</w:t>
            </w:r>
          </w:p>
        </w:tc>
        <w:tc>
          <w:tcPr>
            <w:tcW w:w="1840" w:type="dxa"/>
            <w:tcBorders>
              <w:top w:val="nil"/>
              <w:left w:val="nil"/>
              <w:bottom w:val="single" w:sz="4" w:space="0" w:color="auto"/>
              <w:right w:val="single" w:sz="4" w:space="0" w:color="auto"/>
            </w:tcBorders>
            <w:shd w:val="clear" w:color="auto" w:fill="auto"/>
            <w:noWrap/>
            <w:vAlign w:val="bottom"/>
            <w:hideMark/>
          </w:tcPr>
          <w:p w:rsidR="008148EE" w:rsidRPr="00E50FC0" w:rsidRDefault="008148EE" w:rsidP="00E50FC0">
            <w:pPr>
              <w:spacing w:after="0" w:line="240" w:lineRule="auto"/>
              <w:rPr>
                <w:rFonts w:ascii="Calibri" w:eastAsia="Times New Roman" w:hAnsi="Calibri" w:cs="Calibri"/>
                <w:color w:val="000000"/>
                <w:lang w:eastAsia="id-ID"/>
              </w:rPr>
            </w:pPr>
            <w:r w:rsidRPr="00E50FC0">
              <w:rPr>
                <w:rFonts w:ascii="Calibri" w:eastAsia="Times New Roman" w:hAnsi="Calibri" w:cs="Calibri"/>
                <w:color w:val="000000"/>
                <w:lang w:eastAsia="id-ID"/>
              </w:rPr>
              <w:t>Ciburial</w:t>
            </w:r>
          </w:p>
        </w:tc>
        <w:tc>
          <w:tcPr>
            <w:tcW w:w="889" w:type="dxa"/>
            <w:tcBorders>
              <w:top w:val="nil"/>
              <w:left w:val="nil"/>
              <w:bottom w:val="single" w:sz="4" w:space="0" w:color="auto"/>
              <w:right w:val="single" w:sz="4" w:space="0" w:color="auto"/>
            </w:tcBorders>
            <w:shd w:val="clear" w:color="auto" w:fill="auto"/>
            <w:noWrap/>
            <w:vAlign w:val="bottom"/>
            <w:hideMark/>
          </w:tcPr>
          <w:p w:rsidR="008148EE" w:rsidRPr="00E50FC0" w:rsidRDefault="008148EE" w:rsidP="00E50FC0">
            <w:pPr>
              <w:spacing w:after="0" w:line="240" w:lineRule="auto"/>
              <w:jc w:val="right"/>
              <w:rPr>
                <w:rFonts w:ascii="Calibri" w:eastAsia="Times New Roman" w:hAnsi="Calibri" w:cs="Calibri"/>
                <w:color w:val="000000"/>
                <w:lang w:eastAsia="id-ID"/>
              </w:rPr>
            </w:pPr>
            <w:r w:rsidRPr="00E50FC0">
              <w:rPr>
                <w:rFonts w:ascii="Calibri" w:eastAsia="Times New Roman" w:hAnsi="Calibri" w:cs="Calibri"/>
                <w:color w:val="000000"/>
                <w:lang w:eastAsia="id-ID"/>
              </w:rPr>
              <w:t>15</w:t>
            </w:r>
          </w:p>
        </w:tc>
        <w:tc>
          <w:tcPr>
            <w:tcW w:w="1260" w:type="dxa"/>
            <w:tcBorders>
              <w:top w:val="nil"/>
              <w:left w:val="nil"/>
              <w:bottom w:val="single" w:sz="4" w:space="0" w:color="auto"/>
              <w:right w:val="single" w:sz="4" w:space="0" w:color="auto"/>
            </w:tcBorders>
            <w:shd w:val="clear" w:color="auto" w:fill="auto"/>
            <w:noWrap/>
            <w:vAlign w:val="bottom"/>
            <w:hideMark/>
          </w:tcPr>
          <w:p w:rsidR="008148EE" w:rsidRPr="00E50FC0" w:rsidRDefault="008148EE" w:rsidP="00E50FC0">
            <w:pPr>
              <w:spacing w:after="0" w:line="240" w:lineRule="auto"/>
              <w:rPr>
                <w:rFonts w:ascii="Calibri" w:eastAsia="Times New Roman" w:hAnsi="Calibri" w:cs="Calibri"/>
                <w:color w:val="000000"/>
                <w:lang w:eastAsia="id-ID"/>
              </w:rPr>
            </w:pPr>
            <w:r w:rsidRPr="00E50FC0">
              <w:rPr>
                <w:rFonts w:ascii="Calibri" w:eastAsia="Times New Roman" w:hAnsi="Calibri" w:cs="Calibri"/>
                <w:color w:val="000000"/>
                <w:lang w:eastAsia="id-ID"/>
              </w:rPr>
              <w:t> </w:t>
            </w:r>
          </w:p>
        </w:tc>
        <w:tc>
          <w:tcPr>
            <w:tcW w:w="1135" w:type="dxa"/>
            <w:tcBorders>
              <w:top w:val="nil"/>
              <w:left w:val="nil"/>
              <w:bottom w:val="single" w:sz="4" w:space="0" w:color="auto"/>
              <w:right w:val="single" w:sz="4" w:space="0" w:color="auto"/>
            </w:tcBorders>
            <w:shd w:val="clear" w:color="auto" w:fill="auto"/>
            <w:noWrap/>
            <w:vAlign w:val="bottom"/>
            <w:hideMark/>
          </w:tcPr>
          <w:p w:rsidR="008148EE" w:rsidRPr="00E50FC0" w:rsidRDefault="008148EE" w:rsidP="00E50FC0">
            <w:pPr>
              <w:spacing w:after="0" w:line="240" w:lineRule="auto"/>
              <w:rPr>
                <w:rFonts w:ascii="Calibri" w:eastAsia="Times New Roman" w:hAnsi="Calibri" w:cs="Calibri"/>
                <w:color w:val="000000"/>
                <w:lang w:eastAsia="id-ID"/>
              </w:rPr>
            </w:pPr>
            <w:r w:rsidRPr="00E50FC0">
              <w:rPr>
                <w:rFonts w:ascii="Calibri" w:eastAsia="Times New Roman" w:hAnsi="Calibri" w:cs="Calibri"/>
                <w:color w:val="000000"/>
                <w:lang w:eastAsia="id-ID"/>
              </w:rPr>
              <w:t> </w:t>
            </w:r>
          </w:p>
        </w:tc>
        <w:tc>
          <w:tcPr>
            <w:tcW w:w="870" w:type="dxa"/>
            <w:tcBorders>
              <w:top w:val="nil"/>
              <w:left w:val="nil"/>
              <w:bottom w:val="single" w:sz="4" w:space="0" w:color="auto"/>
              <w:right w:val="single" w:sz="4" w:space="0" w:color="auto"/>
            </w:tcBorders>
          </w:tcPr>
          <w:p w:rsidR="008148EE" w:rsidRPr="00E50FC0" w:rsidRDefault="008148EE" w:rsidP="00E50FC0">
            <w:pPr>
              <w:spacing w:after="0" w:line="240" w:lineRule="auto"/>
              <w:rPr>
                <w:rFonts w:ascii="Calibri" w:eastAsia="Times New Roman" w:hAnsi="Calibri" w:cs="Calibri"/>
                <w:color w:val="000000"/>
                <w:lang w:eastAsia="id-ID"/>
              </w:rPr>
            </w:pPr>
          </w:p>
        </w:tc>
        <w:tc>
          <w:tcPr>
            <w:tcW w:w="1050" w:type="dxa"/>
            <w:tcBorders>
              <w:top w:val="nil"/>
              <w:left w:val="nil"/>
              <w:bottom w:val="single" w:sz="4" w:space="0" w:color="auto"/>
              <w:right w:val="single" w:sz="4" w:space="0" w:color="auto"/>
            </w:tcBorders>
          </w:tcPr>
          <w:p w:rsidR="008148EE" w:rsidRPr="00E50FC0" w:rsidRDefault="008148EE" w:rsidP="00E50FC0">
            <w:pPr>
              <w:spacing w:after="0" w:line="240" w:lineRule="auto"/>
              <w:rPr>
                <w:rFonts w:ascii="Calibri" w:eastAsia="Times New Roman" w:hAnsi="Calibri" w:cs="Calibri"/>
                <w:color w:val="000000"/>
                <w:lang w:eastAsia="id-ID"/>
              </w:rPr>
            </w:pPr>
          </w:p>
        </w:tc>
      </w:tr>
      <w:tr w:rsidR="008148EE" w:rsidRPr="00E50FC0" w:rsidTr="00005960">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8148EE" w:rsidRPr="00E50FC0" w:rsidRDefault="008148EE" w:rsidP="00E50FC0">
            <w:pPr>
              <w:spacing w:after="0" w:line="240" w:lineRule="auto"/>
              <w:jc w:val="right"/>
              <w:rPr>
                <w:rFonts w:ascii="Calibri" w:eastAsia="Times New Roman" w:hAnsi="Calibri" w:cs="Calibri"/>
                <w:color w:val="000000"/>
                <w:lang w:eastAsia="id-ID"/>
              </w:rPr>
            </w:pPr>
            <w:r w:rsidRPr="00E50FC0">
              <w:rPr>
                <w:rFonts w:ascii="Calibri" w:eastAsia="Times New Roman" w:hAnsi="Calibri" w:cs="Calibri"/>
                <w:color w:val="000000"/>
                <w:lang w:eastAsia="id-ID"/>
              </w:rPr>
              <w:t>6</w:t>
            </w:r>
          </w:p>
        </w:tc>
        <w:tc>
          <w:tcPr>
            <w:tcW w:w="1840" w:type="dxa"/>
            <w:tcBorders>
              <w:top w:val="nil"/>
              <w:left w:val="nil"/>
              <w:bottom w:val="single" w:sz="4" w:space="0" w:color="auto"/>
              <w:right w:val="single" w:sz="4" w:space="0" w:color="auto"/>
            </w:tcBorders>
            <w:shd w:val="clear" w:color="auto" w:fill="auto"/>
            <w:noWrap/>
            <w:vAlign w:val="bottom"/>
            <w:hideMark/>
          </w:tcPr>
          <w:p w:rsidR="008148EE" w:rsidRPr="00E50FC0" w:rsidRDefault="008148EE" w:rsidP="00E50FC0">
            <w:pPr>
              <w:spacing w:after="0" w:line="240" w:lineRule="auto"/>
              <w:rPr>
                <w:rFonts w:ascii="Calibri" w:eastAsia="Times New Roman" w:hAnsi="Calibri" w:cs="Calibri"/>
                <w:color w:val="000000"/>
                <w:lang w:eastAsia="id-ID"/>
              </w:rPr>
            </w:pPr>
            <w:r w:rsidRPr="00E50FC0">
              <w:rPr>
                <w:rFonts w:ascii="Calibri" w:eastAsia="Times New Roman" w:hAnsi="Calibri" w:cs="Calibri"/>
                <w:color w:val="000000"/>
                <w:lang w:eastAsia="id-ID"/>
              </w:rPr>
              <w:t>Padasuka</w:t>
            </w:r>
          </w:p>
        </w:tc>
        <w:tc>
          <w:tcPr>
            <w:tcW w:w="889" w:type="dxa"/>
            <w:tcBorders>
              <w:top w:val="nil"/>
              <w:left w:val="nil"/>
              <w:bottom w:val="single" w:sz="4" w:space="0" w:color="auto"/>
              <w:right w:val="single" w:sz="4" w:space="0" w:color="auto"/>
            </w:tcBorders>
            <w:shd w:val="clear" w:color="auto" w:fill="auto"/>
            <w:noWrap/>
            <w:vAlign w:val="bottom"/>
            <w:hideMark/>
          </w:tcPr>
          <w:p w:rsidR="008148EE" w:rsidRPr="00E50FC0" w:rsidRDefault="008148EE" w:rsidP="00E50FC0">
            <w:pPr>
              <w:spacing w:after="0" w:line="240" w:lineRule="auto"/>
              <w:jc w:val="right"/>
              <w:rPr>
                <w:rFonts w:ascii="Calibri" w:eastAsia="Times New Roman" w:hAnsi="Calibri" w:cs="Calibri"/>
                <w:color w:val="000000"/>
                <w:lang w:eastAsia="id-ID"/>
              </w:rPr>
            </w:pPr>
            <w:r w:rsidRPr="00E50FC0">
              <w:rPr>
                <w:rFonts w:ascii="Calibri" w:eastAsia="Times New Roman" w:hAnsi="Calibri" w:cs="Calibri"/>
                <w:color w:val="000000"/>
                <w:lang w:eastAsia="id-ID"/>
              </w:rPr>
              <w:t>16</w:t>
            </w:r>
          </w:p>
        </w:tc>
        <w:tc>
          <w:tcPr>
            <w:tcW w:w="1260" w:type="dxa"/>
            <w:tcBorders>
              <w:top w:val="nil"/>
              <w:left w:val="nil"/>
              <w:bottom w:val="single" w:sz="4" w:space="0" w:color="auto"/>
              <w:right w:val="single" w:sz="4" w:space="0" w:color="auto"/>
            </w:tcBorders>
            <w:shd w:val="clear" w:color="auto" w:fill="auto"/>
            <w:noWrap/>
            <w:vAlign w:val="bottom"/>
            <w:hideMark/>
          </w:tcPr>
          <w:p w:rsidR="008148EE" w:rsidRPr="00E50FC0" w:rsidRDefault="008148EE" w:rsidP="00E50FC0">
            <w:pPr>
              <w:spacing w:after="0" w:line="240" w:lineRule="auto"/>
              <w:jc w:val="right"/>
              <w:rPr>
                <w:rFonts w:ascii="Calibri" w:eastAsia="Times New Roman" w:hAnsi="Calibri" w:cs="Calibri"/>
                <w:color w:val="000000"/>
                <w:lang w:eastAsia="id-ID"/>
              </w:rPr>
            </w:pPr>
            <w:r w:rsidRPr="00E50FC0">
              <w:rPr>
                <w:rFonts w:ascii="Calibri" w:eastAsia="Times New Roman" w:hAnsi="Calibri" w:cs="Calibri"/>
                <w:color w:val="000000"/>
                <w:lang w:eastAsia="id-ID"/>
              </w:rPr>
              <w:t>6</w:t>
            </w:r>
          </w:p>
        </w:tc>
        <w:tc>
          <w:tcPr>
            <w:tcW w:w="1135" w:type="dxa"/>
            <w:tcBorders>
              <w:top w:val="nil"/>
              <w:left w:val="nil"/>
              <w:bottom w:val="single" w:sz="4" w:space="0" w:color="auto"/>
              <w:right w:val="single" w:sz="4" w:space="0" w:color="auto"/>
            </w:tcBorders>
            <w:shd w:val="clear" w:color="auto" w:fill="auto"/>
            <w:noWrap/>
            <w:vAlign w:val="bottom"/>
            <w:hideMark/>
          </w:tcPr>
          <w:p w:rsidR="008148EE" w:rsidRPr="00E50FC0" w:rsidRDefault="008148EE" w:rsidP="00E50FC0">
            <w:pPr>
              <w:spacing w:after="0" w:line="240" w:lineRule="auto"/>
              <w:rPr>
                <w:rFonts w:ascii="Calibri" w:eastAsia="Times New Roman" w:hAnsi="Calibri" w:cs="Calibri"/>
                <w:color w:val="000000"/>
                <w:lang w:eastAsia="id-ID"/>
              </w:rPr>
            </w:pPr>
            <w:r w:rsidRPr="00E50FC0">
              <w:rPr>
                <w:rFonts w:ascii="Calibri" w:eastAsia="Times New Roman" w:hAnsi="Calibri" w:cs="Calibri"/>
                <w:color w:val="000000"/>
                <w:lang w:eastAsia="id-ID"/>
              </w:rPr>
              <w:t> </w:t>
            </w:r>
          </w:p>
        </w:tc>
        <w:tc>
          <w:tcPr>
            <w:tcW w:w="870" w:type="dxa"/>
            <w:tcBorders>
              <w:top w:val="nil"/>
              <w:left w:val="nil"/>
              <w:bottom w:val="single" w:sz="4" w:space="0" w:color="auto"/>
              <w:right w:val="single" w:sz="4" w:space="0" w:color="auto"/>
            </w:tcBorders>
          </w:tcPr>
          <w:p w:rsidR="008148EE" w:rsidRPr="00E50FC0" w:rsidRDefault="008148EE" w:rsidP="00E50FC0">
            <w:pPr>
              <w:spacing w:after="0" w:line="240" w:lineRule="auto"/>
              <w:rPr>
                <w:rFonts w:ascii="Calibri" w:eastAsia="Times New Roman" w:hAnsi="Calibri" w:cs="Calibri"/>
                <w:color w:val="000000"/>
                <w:lang w:eastAsia="id-ID"/>
              </w:rPr>
            </w:pPr>
          </w:p>
        </w:tc>
        <w:tc>
          <w:tcPr>
            <w:tcW w:w="1050" w:type="dxa"/>
            <w:tcBorders>
              <w:top w:val="nil"/>
              <w:left w:val="nil"/>
              <w:bottom w:val="single" w:sz="4" w:space="0" w:color="auto"/>
              <w:right w:val="single" w:sz="4" w:space="0" w:color="auto"/>
            </w:tcBorders>
          </w:tcPr>
          <w:p w:rsidR="008148EE" w:rsidRPr="00E50FC0" w:rsidRDefault="008148EE" w:rsidP="00E50FC0">
            <w:pPr>
              <w:spacing w:after="0" w:line="240" w:lineRule="auto"/>
              <w:rPr>
                <w:rFonts w:ascii="Calibri" w:eastAsia="Times New Roman" w:hAnsi="Calibri" w:cs="Calibri"/>
                <w:color w:val="000000"/>
                <w:lang w:eastAsia="id-ID"/>
              </w:rPr>
            </w:pPr>
          </w:p>
        </w:tc>
      </w:tr>
      <w:tr w:rsidR="008148EE" w:rsidRPr="00E50FC0" w:rsidTr="00005960">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8148EE" w:rsidRPr="00E50FC0" w:rsidRDefault="008148EE" w:rsidP="00E50FC0">
            <w:pPr>
              <w:spacing w:after="0" w:line="240" w:lineRule="auto"/>
              <w:jc w:val="right"/>
              <w:rPr>
                <w:rFonts w:ascii="Calibri" w:eastAsia="Times New Roman" w:hAnsi="Calibri" w:cs="Calibri"/>
                <w:color w:val="000000"/>
                <w:lang w:eastAsia="id-ID"/>
              </w:rPr>
            </w:pPr>
            <w:r w:rsidRPr="00E50FC0">
              <w:rPr>
                <w:rFonts w:ascii="Calibri" w:eastAsia="Times New Roman" w:hAnsi="Calibri" w:cs="Calibri"/>
                <w:color w:val="000000"/>
                <w:lang w:eastAsia="id-ID"/>
              </w:rPr>
              <w:t>7</w:t>
            </w:r>
          </w:p>
        </w:tc>
        <w:tc>
          <w:tcPr>
            <w:tcW w:w="1840" w:type="dxa"/>
            <w:tcBorders>
              <w:top w:val="nil"/>
              <w:left w:val="nil"/>
              <w:bottom w:val="single" w:sz="4" w:space="0" w:color="auto"/>
              <w:right w:val="single" w:sz="4" w:space="0" w:color="auto"/>
            </w:tcBorders>
            <w:shd w:val="clear" w:color="auto" w:fill="auto"/>
            <w:noWrap/>
            <w:vAlign w:val="bottom"/>
            <w:hideMark/>
          </w:tcPr>
          <w:p w:rsidR="008148EE" w:rsidRPr="00E50FC0" w:rsidRDefault="008148EE" w:rsidP="00E50FC0">
            <w:pPr>
              <w:spacing w:after="0" w:line="240" w:lineRule="auto"/>
              <w:rPr>
                <w:rFonts w:ascii="Calibri" w:eastAsia="Times New Roman" w:hAnsi="Calibri" w:cs="Calibri"/>
                <w:color w:val="000000"/>
                <w:lang w:eastAsia="id-ID"/>
              </w:rPr>
            </w:pPr>
            <w:r w:rsidRPr="00E50FC0">
              <w:rPr>
                <w:rFonts w:ascii="Calibri" w:eastAsia="Times New Roman" w:hAnsi="Calibri" w:cs="Calibri"/>
                <w:color w:val="000000"/>
                <w:lang w:eastAsia="id-ID"/>
              </w:rPr>
              <w:t>Cijaralang</w:t>
            </w:r>
          </w:p>
        </w:tc>
        <w:tc>
          <w:tcPr>
            <w:tcW w:w="889" w:type="dxa"/>
            <w:tcBorders>
              <w:top w:val="nil"/>
              <w:left w:val="nil"/>
              <w:bottom w:val="single" w:sz="4" w:space="0" w:color="auto"/>
              <w:right w:val="single" w:sz="4" w:space="0" w:color="auto"/>
            </w:tcBorders>
            <w:shd w:val="clear" w:color="auto" w:fill="auto"/>
            <w:noWrap/>
            <w:vAlign w:val="bottom"/>
            <w:hideMark/>
          </w:tcPr>
          <w:p w:rsidR="008148EE" w:rsidRPr="00E50FC0" w:rsidRDefault="008148EE" w:rsidP="00E50FC0">
            <w:pPr>
              <w:spacing w:after="0" w:line="240" w:lineRule="auto"/>
              <w:jc w:val="right"/>
              <w:rPr>
                <w:rFonts w:ascii="Calibri" w:eastAsia="Times New Roman" w:hAnsi="Calibri" w:cs="Calibri"/>
                <w:color w:val="000000"/>
                <w:lang w:eastAsia="id-ID"/>
              </w:rPr>
            </w:pPr>
            <w:r w:rsidRPr="00E50FC0">
              <w:rPr>
                <w:rFonts w:ascii="Calibri" w:eastAsia="Times New Roman" w:hAnsi="Calibri" w:cs="Calibri"/>
                <w:color w:val="000000"/>
                <w:lang w:eastAsia="id-ID"/>
              </w:rPr>
              <w:t>8</w:t>
            </w:r>
          </w:p>
        </w:tc>
        <w:tc>
          <w:tcPr>
            <w:tcW w:w="1260" w:type="dxa"/>
            <w:tcBorders>
              <w:top w:val="nil"/>
              <w:left w:val="nil"/>
              <w:bottom w:val="single" w:sz="4" w:space="0" w:color="auto"/>
              <w:right w:val="single" w:sz="4" w:space="0" w:color="auto"/>
            </w:tcBorders>
            <w:shd w:val="clear" w:color="auto" w:fill="auto"/>
            <w:noWrap/>
            <w:vAlign w:val="bottom"/>
            <w:hideMark/>
          </w:tcPr>
          <w:p w:rsidR="008148EE" w:rsidRPr="00E50FC0" w:rsidRDefault="008148EE" w:rsidP="00E50FC0">
            <w:pPr>
              <w:spacing w:after="0" w:line="240" w:lineRule="auto"/>
              <w:rPr>
                <w:rFonts w:ascii="Calibri" w:eastAsia="Times New Roman" w:hAnsi="Calibri" w:cs="Calibri"/>
                <w:color w:val="000000"/>
                <w:lang w:eastAsia="id-ID"/>
              </w:rPr>
            </w:pPr>
            <w:r w:rsidRPr="00E50FC0">
              <w:rPr>
                <w:rFonts w:ascii="Calibri" w:eastAsia="Times New Roman" w:hAnsi="Calibri" w:cs="Calibri"/>
                <w:color w:val="000000"/>
                <w:lang w:eastAsia="id-ID"/>
              </w:rPr>
              <w:t> </w:t>
            </w:r>
          </w:p>
        </w:tc>
        <w:tc>
          <w:tcPr>
            <w:tcW w:w="1135" w:type="dxa"/>
            <w:tcBorders>
              <w:top w:val="nil"/>
              <w:left w:val="nil"/>
              <w:bottom w:val="single" w:sz="4" w:space="0" w:color="auto"/>
              <w:right w:val="single" w:sz="4" w:space="0" w:color="auto"/>
            </w:tcBorders>
            <w:shd w:val="clear" w:color="auto" w:fill="auto"/>
            <w:noWrap/>
            <w:vAlign w:val="bottom"/>
            <w:hideMark/>
          </w:tcPr>
          <w:p w:rsidR="008148EE" w:rsidRPr="00E50FC0" w:rsidRDefault="008148EE" w:rsidP="00E50FC0">
            <w:pPr>
              <w:spacing w:after="0" w:line="240" w:lineRule="auto"/>
              <w:rPr>
                <w:rFonts w:ascii="Calibri" w:eastAsia="Times New Roman" w:hAnsi="Calibri" w:cs="Calibri"/>
                <w:color w:val="000000"/>
                <w:lang w:eastAsia="id-ID"/>
              </w:rPr>
            </w:pPr>
            <w:r w:rsidRPr="00E50FC0">
              <w:rPr>
                <w:rFonts w:ascii="Calibri" w:eastAsia="Times New Roman" w:hAnsi="Calibri" w:cs="Calibri"/>
                <w:color w:val="000000"/>
                <w:lang w:eastAsia="id-ID"/>
              </w:rPr>
              <w:t> </w:t>
            </w:r>
          </w:p>
        </w:tc>
        <w:tc>
          <w:tcPr>
            <w:tcW w:w="870" w:type="dxa"/>
            <w:tcBorders>
              <w:top w:val="nil"/>
              <w:left w:val="nil"/>
              <w:bottom w:val="single" w:sz="4" w:space="0" w:color="auto"/>
              <w:right w:val="single" w:sz="4" w:space="0" w:color="auto"/>
            </w:tcBorders>
          </w:tcPr>
          <w:p w:rsidR="008148EE" w:rsidRPr="00E50FC0" w:rsidRDefault="008148EE" w:rsidP="00E50FC0">
            <w:pPr>
              <w:spacing w:after="0" w:line="240" w:lineRule="auto"/>
              <w:rPr>
                <w:rFonts w:ascii="Calibri" w:eastAsia="Times New Roman" w:hAnsi="Calibri" w:cs="Calibri"/>
                <w:color w:val="000000"/>
                <w:lang w:eastAsia="id-ID"/>
              </w:rPr>
            </w:pPr>
          </w:p>
        </w:tc>
        <w:tc>
          <w:tcPr>
            <w:tcW w:w="1050" w:type="dxa"/>
            <w:tcBorders>
              <w:top w:val="nil"/>
              <w:left w:val="nil"/>
              <w:bottom w:val="single" w:sz="4" w:space="0" w:color="auto"/>
              <w:right w:val="single" w:sz="4" w:space="0" w:color="auto"/>
            </w:tcBorders>
          </w:tcPr>
          <w:p w:rsidR="008148EE" w:rsidRPr="00E50FC0" w:rsidRDefault="008148EE" w:rsidP="00E50FC0">
            <w:pPr>
              <w:spacing w:after="0" w:line="240" w:lineRule="auto"/>
              <w:rPr>
                <w:rFonts w:ascii="Calibri" w:eastAsia="Times New Roman" w:hAnsi="Calibri" w:cs="Calibri"/>
                <w:color w:val="000000"/>
                <w:lang w:eastAsia="id-ID"/>
              </w:rPr>
            </w:pPr>
          </w:p>
        </w:tc>
      </w:tr>
      <w:tr w:rsidR="005C5CE9" w:rsidRPr="00E50FC0" w:rsidTr="00005960">
        <w:trPr>
          <w:trHeight w:val="127"/>
        </w:trPr>
        <w:tc>
          <w:tcPr>
            <w:tcW w:w="7844" w:type="dxa"/>
            <w:gridSpan w:val="7"/>
            <w:tcBorders>
              <w:top w:val="nil"/>
              <w:left w:val="single" w:sz="4" w:space="0" w:color="auto"/>
              <w:bottom w:val="single" w:sz="4" w:space="0" w:color="auto"/>
              <w:right w:val="single" w:sz="4" w:space="0" w:color="auto"/>
            </w:tcBorders>
            <w:shd w:val="clear" w:color="auto" w:fill="auto"/>
            <w:noWrap/>
            <w:vAlign w:val="bottom"/>
            <w:hideMark/>
          </w:tcPr>
          <w:p w:rsidR="005C5CE9" w:rsidRPr="009B04AC" w:rsidRDefault="005C5CE9" w:rsidP="00E50FC0">
            <w:pPr>
              <w:spacing w:after="0" w:line="240" w:lineRule="auto"/>
              <w:rPr>
                <w:rFonts w:ascii="Calibri" w:eastAsia="Times New Roman" w:hAnsi="Calibri" w:cs="Calibri"/>
                <w:b/>
                <w:color w:val="000000"/>
                <w:lang w:eastAsia="id-ID"/>
              </w:rPr>
            </w:pPr>
            <w:r w:rsidRPr="00E50FC0">
              <w:rPr>
                <w:rFonts w:ascii="Calibri" w:eastAsia="Times New Roman" w:hAnsi="Calibri" w:cs="Calibri"/>
                <w:color w:val="000000"/>
                <w:lang w:eastAsia="id-ID"/>
              </w:rPr>
              <w:t> </w:t>
            </w:r>
          </w:p>
          <w:p w:rsidR="005C5CE9" w:rsidRPr="009B04AC" w:rsidRDefault="005C5CE9" w:rsidP="009B04AC">
            <w:pPr>
              <w:pStyle w:val="ListParagraph"/>
              <w:numPr>
                <w:ilvl w:val="0"/>
                <w:numId w:val="27"/>
              </w:numPr>
              <w:spacing w:after="0" w:line="240" w:lineRule="auto"/>
              <w:ind w:left="720"/>
              <w:rPr>
                <w:rFonts w:ascii="Calibri" w:eastAsia="Times New Roman" w:hAnsi="Calibri" w:cs="Calibri"/>
                <w:color w:val="000000"/>
                <w:lang w:eastAsia="id-ID"/>
              </w:rPr>
            </w:pPr>
            <w:r w:rsidRPr="009B04AC">
              <w:rPr>
                <w:rFonts w:ascii="Calibri" w:eastAsia="Times New Roman" w:hAnsi="Calibri" w:cs="Calibri"/>
                <w:b/>
                <w:color w:val="000000"/>
                <w:lang w:eastAsia="id-ID"/>
              </w:rPr>
              <w:t>Kecamatan Sumur  </w:t>
            </w:r>
          </w:p>
        </w:tc>
      </w:tr>
      <w:tr w:rsidR="008148EE" w:rsidRPr="00E50FC0" w:rsidTr="00005960">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8148EE" w:rsidRPr="00E50FC0" w:rsidRDefault="008148EE" w:rsidP="00E50FC0">
            <w:pPr>
              <w:spacing w:after="0" w:line="240" w:lineRule="auto"/>
              <w:rPr>
                <w:rFonts w:ascii="Calibri" w:eastAsia="Times New Roman" w:hAnsi="Calibri" w:cs="Calibri"/>
                <w:color w:val="000000"/>
                <w:lang w:eastAsia="id-ID"/>
              </w:rPr>
            </w:pPr>
            <w:r w:rsidRPr="00E50FC0">
              <w:rPr>
                <w:rFonts w:ascii="Calibri" w:eastAsia="Times New Roman" w:hAnsi="Calibri" w:cs="Calibri"/>
                <w:color w:val="000000"/>
                <w:lang w:eastAsia="id-ID"/>
              </w:rPr>
              <w:t> </w:t>
            </w:r>
            <w:r w:rsidR="005C5CE9">
              <w:rPr>
                <w:rFonts w:ascii="Calibri" w:eastAsia="Times New Roman" w:hAnsi="Calibri" w:cs="Calibri"/>
                <w:color w:val="000000"/>
                <w:lang w:eastAsia="id-ID"/>
              </w:rPr>
              <w:t>1</w:t>
            </w:r>
          </w:p>
        </w:tc>
        <w:tc>
          <w:tcPr>
            <w:tcW w:w="1840" w:type="dxa"/>
            <w:tcBorders>
              <w:top w:val="nil"/>
              <w:left w:val="nil"/>
              <w:bottom w:val="single" w:sz="4" w:space="0" w:color="auto"/>
              <w:right w:val="single" w:sz="4" w:space="0" w:color="auto"/>
            </w:tcBorders>
            <w:shd w:val="clear" w:color="auto" w:fill="auto"/>
            <w:noWrap/>
            <w:vAlign w:val="bottom"/>
            <w:hideMark/>
          </w:tcPr>
          <w:p w:rsidR="008148EE" w:rsidRPr="00E50FC0" w:rsidRDefault="008148EE" w:rsidP="00E50FC0">
            <w:pPr>
              <w:spacing w:after="0" w:line="240" w:lineRule="auto"/>
              <w:rPr>
                <w:rFonts w:ascii="Calibri" w:eastAsia="Times New Roman" w:hAnsi="Calibri" w:cs="Calibri"/>
                <w:color w:val="000000"/>
                <w:lang w:eastAsia="id-ID"/>
              </w:rPr>
            </w:pPr>
            <w:r w:rsidRPr="00E50FC0">
              <w:rPr>
                <w:rFonts w:ascii="Calibri" w:eastAsia="Times New Roman" w:hAnsi="Calibri" w:cs="Calibri"/>
                <w:color w:val="000000"/>
                <w:lang w:eastAsia="id-ID"/>
              </w:rPr>
              <w:t> </w:t>
            </w:r>
            <w:r w:rsidR="00697ABD">
              <w:rPr>
                <w:rFonts w:ascii="Calibri" w:eastAsia="Times New Roman" w:hAnsi="Calibri" w:cs="Calibri"/>
                <w:color w:val="000000"/>
                <w:lang w:eastAsia="id-ID"/>
              </w:rPr>
              <w:t>Kertamukti</w:t>
            </w:r>
          </w:p>
        </w:tc>
        <w:tc>
          <w:tcPr>
            <w:tcW w:w="889" w:type="dxa"/>
            <w:tcBorders>
              <w:top w:val="nil"/>
              <w:left w:val="nil"/>
              <w:bottom w:val="single" w:sz="4" w:space="0" w:color="auto"/>
              <w:right w:val="single" w:sz="4" w:space="0" w:color="auto"/>
            </w:tcBorders>
            <w:shd w:val="clear" w:color="auto" w:fill="auto"/>
            <w:noWrap/>
            <w:vAlign w:val="bottom"/>
            <w:hideMark/>
          </w:tcPr>
          <w:p w:rsidR="008148EE" w:rsidRPr="00E50FC0" w:rsidRDefault="008148EE" w:rsidP="00E50FC0">
            <w:pPr>
              <w:spacing w:after="0" w:line="240" w:lineRule="auto"/>
              <w:rPr>
                <w:rFonts w:ascii="Calibri" w:eastAsia="Times New Roman" w:hAnsi="Calibri" w:cs="Calibri"/>
                <w:color w:val="000000"/>
                <w:lang w:eastAsia="id-ID"/>
              </w:rPr>
            </w:pPr>
            <w:r w:rsidRPr="00E50FC0">
              <w:rPr>
                <w:rFonts w:ascii="Calibri" w:eastAsia="Times New Roman" w:hAnsi="Calibri" w:cs="Calibri"/>
                <w:color w:val="000000"/>
                <w:lang w:eastAsia="id-ID"/>
              </w:rPr>
              <w:t> </w:t>
            </w:r>
          </w:p>
        </w:tc>
        <w:tc>
          <w:tcPr>
            <w:tcW w:w="1260" w:type="dxa"/>
            <w:tcBorders>
              <w:top w:val="nil"/>
              <w:left w:val="nil"/>
              <w:bottom w:val="single" w:sz="4" w:space="0" w:color="auto"/>
              <w:right w:val="single" w:sz="4" w:space="0" w:color="auto"/>
            </w:tcBorders>
            <w:shd w:val="clear" w:color="auto" w:fill="auto"/>
            <w:noWrap/>
            <w:vAlign w:val="bottom"/>
            <w:hideMark/>
          </w:tcPr>
          <w:p w:rsidR="008148EE" w:rsidRPr="00E50FC0" w:rsidRDefault="008148EE" w:rsidP="00E50FC0">
            <w:pPr>
              <w:spacing w:after="0" w:line="240" w:lineRule="auto"/>
              <w:rPr>
                <w:rFonts w:ascii="Calibri" w:eastAsia="Times New Roman" w:hAnsi="Calibri" w:cs="Calibri"/>
                <w:color w:val="000000"/>
                <w:lang w:eastAsia="id-ID"/>
              </w:rPr>
            </w:pPr>
            <w:r w:rsidRPr="00E50FC0">
              <w:rPr>
                <w:rFonts w:ascii="Calibri" w:eastAsia="Times New Roman" w:hAnsi="Calibri" w:cs="Calibri"/>
                <w:color w:val="000000"/>
                <w:lang w:eastAsia="id-ID"/>
              </w:rPr>
              <w:t> </w:t>
            </w:r>
          </w:p>
        </w:tc>
        <w:tc>
          <w:tcPr>
            <w:tcW w:w="1135" w:type="dxa"/>
            <w:tcBorders>
              <w:top w:val="nil"/>
              <w:left w:val="nil"/>
              <w:bottom w:val="single" w:sz="4" w:space="0" w:color="auto"/>
              <w:right w:val="single" w:sz="4" w:space="0" w:color="auto"/>
            </w:tcBorders>
            <w:shd w:val="clear" w:color="auto" w:fill="auto"/>
            <w:noWrap/>
            <w:vAlign w:val="bottom"/>
            <w:hideMark/>
          </w:tcPr>
          <w:p w:rsidR="008148EE" w:rsidRPr="00E50FC0" w:rsidRDefault="008148EE" w:rsidP="00E50FC0">
            <w:pPr>
              <w:spacing w:after="0" w:line="240" w:lineRule="auto"/>
              <w:rPr>
                <w:rFonts w:ascii="Calibri" w:eastAsia="Times New Roman" w:hAnsi="Calibri" w:cs="Calibri"/>
                <w:color w:val="000000"/>
                <w:lang w:eastAsia="id-ID"/>
              </w:rPr>
            </w:pPr>
            <w:r w:rsidRPr="00E50FC0">
              <w:rPr>
                <w:rFonts w:ascii="Calibri" w:eastAsia="Times New Roman" w:hAnsi="Calibri" w:cs="Calibri"/>
                <w:color w:val="000000"/>
                <w:lang w:eastAsia="id-ID"/>
              </w:rPr>
              <w:t> </w:t>
            </w:r>
          </w:p>
        </w:tc>
        <w:tc>
          <w:tcPr>
            <w:tcW w:w="870" w:type="dxa"/>
            <w:tcBorders>
              <w:top w:val="nil"/>
              <w:left w:val="nil"/>
              <w:bottom w:val="single" w:sz="4" w:space="0" w:color="auto"/>
              <w:right w:val="single" w:sz="4" w:space="0" w:color="auto"/>
            </w:tcBorders>
          </w:tcPr>
          <w:p w:rsidR="008148EE" w:rsidRPr="00E50FC0" w:rsidRDefault="00AC6D2F" w:rsidP="00E50FC0">
            <w:pPr>
              <w:spacing w:after="0" w:line="240" w:lineRule="auto"/>
              <w:rPr>
                <w:rFonts w:ascii="Calibri" w:eastAsia="Times New Roman" w:hAnsi="Calibri" w:cs="Calibri"/>
                <w:color w:val="000000"/>
                <w:lang w:eastAsia="id-ID"/>
              </w:rPr>
            </w:pPr>
            <w:r>
              <w:rPr>
                <w:rFonts w:ascii="Calibri" w:eastAsia="Times New Roman" w:hAnsi="Calibri" w:cs="Calibri"/>
                <w:color w:val="000000"/>
                <w:lang w:eastAsia="id-ID"/>
              </w:rPr>
              <w:t>3</w:t>
            </w:r>
          </w:p>
        </w:tc>
        <w:tc>
          <w:tcPr>
            <w:tcW w:w="1050" w:type="dxa"/>
            <w:tcBorders>
              <w:top w:val="nil"/>
              <w:left w:val="nil"/>
              <w:bottom w:val="single" w:sz="4" w:space="0" w:color="auto"/>
              <w:right w:val="single" w:sz="4" w:space="0" w:color="auto"/>
            </w:tcBorders>
          </w:tcPr>
          <w:p w:rsidR="008148EE" w:rsidRPr="00E50FC0" w:rsidRDefault="008148EE" w:rsidP="00E50FC0">
            <w:pPr>
              <w:spacing w:after="0" w:line="240" w:lineRule="auto"/>
              <w:rPr>
                <w:rFonts w:ascii="Calibri" w:eastAsia="Times New Roman" w:hAnsi="Calibri" w:cs="Calibri"/>
                <w:color w:val="000000"/>
                <w:lang w:eastAsia="id-ID"/>
              </w:rPr>
            </w:pPr>
          </w:p>
        </w:tc>
      </w:tr>
      <w:tr w:rsidR="008148EE" w:rsidRPr="00E50FC0" w:rsidTr="00005960">
        <w:trPr>
          <w:trHeight w:val="30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48EE" w:rsidRPr="00E50FC0" w:rsidRDefault="008148EE" w:rsidP="00E50FC0">
            <w:pPr>
              <w:spacing w:after="0" w:line="240" w:lineRule="auto"/>
              <w:rPr>
                <w:rFonts w:ascii="Calibri" w:eastAsia="Times New Roman" w:hAnsi="Calibri" w:cs="Calibri"/>
                <w:color w:val="000000"/>
                <w:lang w:eastAsia="id-ID"/>
              </w:rPr>
            </w:pPr>
            <w:r w:rsidRPr="00E50FC0">
              <w:rPr>
                <w:rFonts w:ascii="Calibri" w:eastAsia="Times New Roman" w:hAnsi="Calibri" w:cs="Calibri"/>
                <w:color w:val="000000"/>
                <w:lang w:eastAsia="id-ID"/>
              </w:rPr>
              <w:t> </w:t>
            </w:r>
            <w:r w:rsidR="00BB7B61">
              <w:rPr>
                <w:rFonts w:ascii="Calibri" w:eastAsia="Times New Roman" w:hAnsi="Calibri" w:cs="Calibri"/>
                <w:color w:val="000000"/>
                <w:lang w:eastAsia="id-ID"/>
              </w:rPr>
              <w:t>2</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8148EE" w:rsidRPr="00E50FC0" w:rsidRDefault="008148EE" w:rsidP="00E50FC0">
            <w:pPr>
              <w:spacing w:after="0" w:line="240" w:lineRule="auto"/>
              <w:rPr>
                <w:rFonts w:ascii="Calibri" w:eastAsia="Times New Roman" w:hAnsi="Calibri" w:cs="Calibri"/>
                <w:color w:val="000000"/>
                <w:lang w:eastAsia="id-ID"/>
              </w:rPr>
            </w:pPr>
            <w:r w:rsidRPr="00E50FC0">
              <w:rPr>
                <w:rFonts w:ascii="Calibri" w:eastAsia="Times New Roman" w:hAnsi="Calibri" w:cs="Calibri"/>
                <w:color w:val="000000"/>
                <w:lang w:eastAsia="id-ID"/>
              </w:rPr>
              <w:t> </w:t>
            </w:r>
            <w:r w:rsidR="00697ABD">
              <w:rPr>
                <w:rFonts w:ascii="Calibri" w:eastAsia="Times New Roman" w:hAnsi="Calibri" w:cs="Calibri"/>
                <w:color w:val="000000"/>
                <w:lang w:eastAsia="id-ID"/>
              </w:rPr>
              <w:t>Tunggal Jaya</w:t>
            </w:r>
          </w:p>
        </w:tc>
        <w:tc>
          <w:tcPr>
            <w:tcW w:w="889" w:type="dxa"/>
            <w:tcBorders>
              <w:top w:val="single" w:sz="4" w:space="0" w:color="auto"/>
              <w:left w:val="nil"/>
              <w:bottom w:val="single" w:sz="4" w:space="0" w:color="auto"/>
              <w:right w:val="single" w:sz="4" w:space="0" w:color="auto"/>
            </w:tcBorders>
            <w:shd w:val="clear" w:color="auto" w:fill="auto"/>
            <w:noWrap/>
            <w:vAlign w:val="bottom"/>
            <w:hideMark/>
          </w:tcPr>
          <w:p w:rsidR="008148EE" w:rsidRPr="00E50FC0" w:rsidRDefault="008148EE" w:rsidP="00E50FC0">
            <w:pPr>
              <w:spacing w:after="0" w:line="240" w:lineRule="auto"/>
              <w:rPr>
                <w:rFonts w:ascii="Calibri" w:eastAsia="Times New Roman" w:hAnsi="Calibri" w:cs="Calibri"/>
                <w:color w:val="000000"/>
                <w:lang w:eastAsia="id-ID"/>
              </w:rPr>
            </w:pPr>
            <w:r w:rsidRPr="00E50FC0">
              <w:rPr>
                <w:rFonts w:ascii="Calibri" w:eastAsia="Times New Roman" w:hAnsi="Calibri" w:cs="Calibri"/>
                <w:color w:val="000000"/>
                <w:lang w:eastAsia="id-ID"/>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8148EE" w:rsidRPr="00E50FC0" w:rsidRDefault="008148EE" w:rsidP="00E50FC0">
            <w:pPr>
              <w:spacing w:after="0" w:line="240" w:lineRule="auto"/>
              <w:rPr>
                <w:rFonts w:ascii="Calibri" w:eastAsia="Times New Roman" w:hAnsi="Calibri" w:cs="Calibri"/>
                <w:color w:val="000000"/>
                <w:lang w:eastAsia="id-ID"/>
              </w:rPr>
            </w:pPr>
            <w:r w:rsidRPr="00E50FC0">
              <w:rPr>
                <w:rFonts w:ascii="Calibri" w:eastAsia="Times New Roman" w:hAnsi="Calibri" w:cs="Calibri"/>
                <w:color w:val="000000"/>
                <w:lang w:eastAsia="id-ID"/>
              </w:rPr>
              <w:t> </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8148EE" w:rsidRPr="00E50FC0" w:rsidRDefault="008148EE" w:rsidP="00E50FC0">
            <w:pPr>
              <w:spacing w:after="0" w:line="240" w:lineRule="auto"/>
              <w:rPr>
                <w:rFonts w:ascii="Calibri" w:eastAsia="Times New Roman" w:hAnsi="Calibri" w:cs="Calibri"/>
                <w:color w:val="000000"/>
                <w:lang w:eastAsia="id-ID"/>
              </w:rPr>
            </w:pPr>
            <w:r w:rsidRPr="00E50FC0">
              <w:rPr>
                <w:rFonts w:ascii="Calibri" w:eastAsia="Times New Roman" w:hAnsi="Calibri" w:cs="Calibri"/>
                <w:color w:val="000000"/>
                <w:lang w:eastAsia="id-ID"/>
              </w:rPr>
              <w:t> </w:t>
            </w:r>
          </w:p>
        </w:tc>
        <w:tc>
          <w:tcPr>
            <w:tcW w:w="870" w:type="dxa"/>
            <w:tcBorders>
              <w:top w:val="single" w:sz="4" w:space="0" w:color="auto"/>
              <w:left w:val="nil"/>
              <w:bottom w:val="single" w:sz="4" w:space="0" w:color="auto"/>
              <w:right w:val="single" w:sz="4" w:space="0" w:color="auto"/>
            </w:tcBorders>
          </w:tcPr>
          <w:p w:rsidR="008148EE" w:rsidRPr="00E50FC0" w:rsidRDefault="00AC6D2F" w:rsidP="00E50FC0">
            <w:pPr>
              <w:spacing w:after="0" w:line="240" w:lineRule="auto"/>
              <w:rPr>
                <w:rFonts w:ascii="Calibri" w:eastAsia="Times New Roman" w:hAnsi="Calibri" w:cs="Calibri"/>
                <w:color w:val="000000"/>
                <w:lang w:eastAsia="id-ID"/>
              </w:rPr>
            </w:pPr>
            <w:r>
              <w:rPr>
                <w:rFonts w:ascii="Calibri" w:eastAsia="Times New Roman" w:hAnsi="Calibri" w:cs="Calibri"/>
                <w:color w:val="000000"/>
                <w:lang w:eastAsia="id-ID"/>
              </w:rPr>
              <w:t>2</w:t>
            </w:r>
          </w:p>
        </w:tc>
        <w:tc>
          <w:tcPr>
            <w:tcW w:w="1050" w:type="dxa"/>
            <w:tcBorders>
              <w:top w:val="single" w:sz="4" w:space="0" w:color="auto"/>
              <w:left w:val="nil"/>
              <w:bottom w:val="single" w:sz="4" w:space="0" w:color="auto"/>
              <w:right w:val="single" w:sz="4" w:space="0" w:color="auto"/>
            </w:tcBorders>
          </w:tcPr>
          <w:p w:rsidR="008148EE" w:rsidRPr="00E50FC0" w:rsidRDefault="00AC6D2F" w:rsidP="00E50FC0">
            <w:pPr>
              <w:spacing w:after="0" w:line="240" w:lineRule="auto"/>
              <w:rPr>
                <w:rFonts w:ascii="Calibri" w:eastAsia="Times New Roman" w:hAnsi="Calibri" w:cs="Calibri"/>
                <w:color w:val="000000"/>
                <w:lang w:eastAsia="id-ID"/>
              </w:rPr>
            </w:pPr>
            <w:r>
              <w:rPr>
                <w:rFonts w:ascii="Calibri" w:eastAsia="Times New Roman" w:hAnsi="Calibri" w:cs="Calibri"/>
                <w:color w:val="000000"/>
                <w:lang w:eastAsia="id-ID"/>
              </w:rPr>
              <w:t>3</w:t>
            </w:r>
          </w:p>
        </w:tc>
      </w:tr>
      <w:tr w:rsidR="00F10B7C" w:rsidRPr="00E50FC0" w:rsidTr="00005960">
        <w:trPr>
          <w:trHeight w:val="34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0B7C" w:rsidRPr="00E50FC0" w:rsidRDefault="00697ABD" w:rsidP="00027264">
            <w:pPr>
              <w:spacing w:after="0" w:line="240" w:lineRule="auto"/>
              <w:ind w:left="57"/>
              <w:rPr>
                <w:rFonts w:ascii="Calibri" w:eastAsia="Times New Roman" w:hAnsi="Calibri" w:cs="Calibri"/>
                <w:color w:val="000000"/>
                <w:lang w:eastAsia="id-ID"/>
              </w:rPr>
            </w:pPr>
            <w:r>
              <w:rPr>
                <w:rFonts w:ascii="Calibri" w:eastAsia="Times New Roman" w:hAnsi="Calibri" w:cs="Calibri"/>
                <w:color w:val="000000"/>
                <w:lang w:eastAsia="id-ID"/>
              </w:rPr>
              <w:t>3</w:t>
            </w:r>
          </w:p>
        </w:tc>
        <w:tc>
          <w:tcPr>
            <w:tcW w:w="1840" w:type="dxa"/>
            <w:tcBorders>
              <w:top w:val="single" w:sz="4" w:space="0" w:color="auto"/>
              <w:left w:val="nil"/>
              <w:bottom w:val="single" w:sz="4" w:space="0" w:color="auto"/>
              <w:right w:val="single" w:sz="4" w:space="0" w:color="auto"/>
            </w:tcBorders>
            <w:shd w:val="clear" w:color="auto" w:fill="auto"/>
            <w:noWrap/>
            <w:vAlign w:val="bottom"/>
          </w:tcPr>
          <w:p w:rsidR="00F10B7C" w:rsidRPr="00E50FC0" w:rsidRDefault="00697ABD" w:rsidP="00E50FC0">
            <w:pPr>
              <w:spacing w:after="0" w:line="240" w:lineRule="auto"/>
              <w:rPr>
                <w:rFonts w:ascii="Calibri" w:eastAsia="Times New Roman" w:hAnsi="Calibri" w:cs="Calibri"/>
                <w:color w:val="000000"/>
                <w:lang w:eastAsia="id-ID"/>
              </w:rPr>
            </w:pPr>
            <w:r>
              <w:rPr>
                <w:rFonts w:ascii="Calibri" w:eastAsia="Times New Roman" w:hAnsi="Calibri" w:cs="Calibri"/>
                <w:color w:val="000000"/>
                <w:lang w:eastAsia="id-ID"/>
              </w:rPr>
              <w:t>Cigorondong</w:t>
            </w:r>
          </w:p>
        </w:tc>
        <w:tc>
          <w:tcPr>
            <w:tcW w:w="889" w:type="dxa"/>
            <w:tcBorders>
              <w:top w:val="single" w:sz="4" w:space="0" w:color="auto"/>
              <w:left w:val="nil"/>
              <w:bottom w:val="single" w:sz="4" w:space="0" w:color="auto"/>
              <w:right w:val="single" w:sz="4" w:space="0" w:color="auto"/>
            </w:tcBorders>
            <w:shd w:val="clear" w:color="auto" w:fill="auto"/>
            <w:noWrap/>
            <w:vAlign w:val="bottom"/>
          </w:tcPr>
          <w:p w:rsidR="00F10B7C" w:rsidRPr="00E50FC0" w:rsidRDefault="00F10B7C" w:rsidP="00E50FC0">
            <w:pPr>
              <w:spacing w:after="0" w:line="240" w:lineRule="auto"/>
              <w:rPr>
                <w:rFonts w:ascii="Calibri" w:eastAsia="Times New Roman" w:hAnsi="Calibri" w:cs="Calibri"/>
                <w:color w:val="000000"/>
                <w:lang w:eastAsia="id-ID"/>
              </w:rPr>
            </w:pP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F10B7C" w:rsidRPr="00E50FC0" w:rsidRDefault="00F10B7C" w:rsidP="00E50FC0">
            <w:pPr>
              <w:spacing w:after="0" w:line="240" w:lineRule="auto"/>
              <w:rPr>
                <w:rFonts w:ascii="Calibri" w:eastAsia="Times New Roman" w:hAnsi="Calibri" w:cs="Calibri"/>
                <w:color w:val="000000"/>
                <w:lang w:eastAsia="id-ID"/>
              </w:rPr>
            </w:pPr>
          </w:p>
        </w:tc>
        <w:tc>
          <w:tcPr>
            <w:tcW w:w="1135" w:type="dxa"/>
            <w:tcBorders>
              <w:top w:val="single" w:sz="4" w:space="0" w:color="auto"/>
              <w:left w:val="nil"/>
              <w:bottom w:val="single" w:sz="4" w:space="0" w:color="auto"/>
              <w:right w:val="single" w:sz="4" w:space="0" w:color="auto"/>
            </w:tcBorders>
            <w:shd w:val="clear" w:color="auto" w:fill="auto"/>
            <w:noWrap/>
            <w:vAlign w:val="bottom"/>
          </w:tcPr>
          <w:p w:rsidR="00F10B7C" w:rsidRPr="00E50FC0" w:rsidRDefault="00F10B7C" w:rsidP="00E50FC0">
            <w:pPr>
              <w:spacing w:after="0" w:line="240" w:lineRule="auto"/>
              <w:rPr>
                <w:rFonts w:ascii="Calibri" w:eastAsia="Times New Roman" w:hAnsi="Calibri" w:cs="Calibri"/>
                <w:color w:val="000000"/>
                <w:lang w:eastAsia="id-ID"/>
              </w:rPr>
            </w:pPr>
          </w:p>
        </w:tc>
        <w:tc>
          <w:tcPr>
            <w:tcW w:w="870" w:type="dxa"/>
            <w:tcBorders>
              <w:top w:val="single" w:sz="4" w:space="0" w:color="auto"/>
              <w:left w:val="nil"/>
              <w:bottom w:val="single" w:sz="4" w:space="0" w:color="auto"/>
              <w:right w:val="single" w:sz="4" w:space="0" w:color="auto"/>
            </w:tcBorders>
          </w:tcPr>
          <w:p w:rsidR="00F10B7C" w:rsidRPr="00E50FC0" w:rsidRDefault="008037ED" w:rsidP="00E50FC0">
            <w:pPr>
              <w:spacing w:after="0" w:line="240" w:lineRule="auto"/>
              <w:rPr>
                <w:rFonts w:ascii="Calibri" w:eastAsia="Times New Roman" w:hAnsi="Calibri" w:cs="Calibri"/>
                <w:color w:val="000000"/>
                <w:lang w:eastAsia="id-ID"/>
              </w:rPr>
            </w:pPr>
            <w:r>
              <w:rPr>
                <w:rFonts w:ascii="Calibri" w:eastAsia="Times New Roman" w:hAnsi="Calibri" w:cs="Calibri"/>
                <w:color w:val="000000"/>
                <w:lang w:eastAsia="id-ID"/>
              </w:rPr>
              <w:t>6</w:t>
            </w:r>
          </w:p>
        </w:tc>
        <w:tc>
          <w:tcPr>
            <w:tcW w:w="1050" w:type="dxa"/>
            <w:tcBorders>
              <w:top w:val="single" w:sz="4" w:space="0" w:color="auto"/>
              <w:left w:val="nil"/>
              <w:bottom w:val="single" w:sz="4" w:space="0" w:color="auto"/>
              <w:right w:val="single" w:sz="4" w:space="0" w:color="auto"/>
            </w:tcBorders>
          </w:tcPr>
          <w:p w:rsidR="00F10B7C" w:rsidRPr="00E50FC0" w:rsidRDefault="00AC6D2F" w:rsidP="00E50FC0">
            <w:pPr>
              <w:spacing w:after="0" w:line="240" w:lineRule="auto"/>
              <w:rPr>
                <w:rFonts w:ascii="Calibri" w:eastAsia="Times New Roman" w:hAnsi="Calibri" w:cs="Calibri"/>
                <w:color w:val="000000"/>
                <w:lang w:eastAsia="id-ID"/>
              </w:rPr>
            </w:pPr>
            <w:r>
              <w:rPr>
                <w:rFonts w:ascii="Calibri" w:eastAsia="Times New Roman" w:hAnsi="Calibri" w:cs="Calibri"/>
                <w:color w:val="000000"/>
                <w:lang w:eastAsia="id-ID"/>
              </w:rPr>
              <w:t>6</w:t>
            </w:r>
          </w:p>
        </w:tc>
      </w:tr>
      <w:tr w:rsidR="00F10B7C" w:rsidRPr="00E50FC0" w:rsidTr="00005960">
        <w:trPr>
          <w:trHeight w:val="30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0B7C" w:rsidRPr="00E50FC0" w:rsidRDefault="00697ABD" w:rsidP="00027264">
            <w:pPr>
              <w:spacing w:after="0" w:line="240" w:lineRule="auto"/>
              <w:ind w:left="57"/>
              <w:rPr>
                <w:rFonts w:ascii="Calibri" w:eastAsia="Times New Roman" w:hAnsi="Calibri" w:cs="Calibri"/>
                <w:color w:val="000000"/>
                <w:lang w:eastAsia="id-ID"/>
              </w:rPr>
            </w:pPr>
            <w:r>
              <w:rPr>
                <w:rFonts w:ascii="Calibri" w:eastAsia="Times New Roman" w:hAnsi="Calibri" w:cs="Calibri"/>
                <w:color w:val="000000"/>
                <w:lang w:eastAsia="id-ID"/>
              </w:rPr>
              <w:t>4</w:t>
            </w:r>
          </w:p>
        </w:tc>
        <w:tc>
          <w:tcPr>
            <w:tcW w:w="1840" w:type="dxa"/>
            <w:tcBorders>
              <w:top w:val="single" w:sz="4" w:space="0" w:color="auto"/>
              <w:left w:val="nil"/>
              <w:bottom w:val="single" w:sz="4" w:space="0" w:color="auto"/>
              <w:right w:val="single" w:sz="4" w:space="0" w:color="auto"/>
            </w:tcBorders>
            <w:shd w:val="clear" w:color="auto" w:fill="auto"/>
            <w:noWrap/>
            <w:vAlign w:val="bottom"/>
          </w:tcPr>
          <w:p w:rsidR="00F10B7C" w:rsidRPr="00E50FC0" w:rsidRDefault="00697ABD" w:rsidP="00E50FC0">
            <w:pPr>
              <w:spacing w:after="0" w:line="240" w:lineRule="auto"/>
              <w:rPr>
                <w:rFonts w:ascii="Calibri" w:eastAsia="Times New Roman" w:hAnsi="Calibri" w:cs="Calibri"/>
                <w:color w:val="000000"/>
                <w:lang w:eastAsia="id-ID"/>
              </w:rPr>
            </w:pPr>
            <w:r>
              <w:rPr>
                <w:rFonts w:ascii="Calibri" w:eastAsia="Times New Roman" w:hAnsi="Calibri" w:cs="Calibri"/>
                <w:color w:val="000000"/>
                <w:lang w:eastAsia="id-ID"/>
              </w:rPr>
              <w:t>Taman Jaya</w:t>
            </w:r>
          </w:p>
        </w:tc>
        <w:tc>
          <w:tcPr>
            <w:tcW w:w="889" w:type="dxa"/>
            <w:tcBorders>
              <w:top w:val="single" w:sz="4" w:space="0" w:color="auto"/>
              <w:left w:val="nil"/>
              <w:bottom w:val="single" w:sz="4" w:space="0" w:color="auto"/>
              <w:right w:val="single" w:sz="4" w:space="0" w:color="auto"/>
            </w:tcBorders>
            <w:shd w:val="clear" w:color="auto" w:fill="auto"/>
            <w:noWrap/>
            <w:vAlign w:val="bottom"/>
          </w:tcPr>
          <w:p w:rsidR="00F10B7C" w:rsidRPr="00E50FC0" w:rsidRDefault="00F10B7C" w:rsidP="00E50FC0">
            <w:pPr>
              <w:spacing w:after="0" w:line="240" w:lineRule="auto"/>
              <w:rPr>
                <w:rFonts w:ascii="Calibri" w:eastAsia="Times New Roman" w:hAnsi="Calibri" w:cs="Calibri"/>
                <w:color w:val="000000"/>
                <w:lang w:eastAsia="id-ID"/>
              </w:rPr>
            </w:pP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F10B7C" w:rsidRPr="00E50FC0" w:rsidRDefault="00F10B7C" w:rsidP="00E50FC0">
            <w:pPr>
              <w:spacing w:after="0" w:line="240" w:lineRule="auto"/>
              <w:rPr>
                <w:rFonts w:ascii="Calibri" w:eastAsia="Times New Roman" w:hAnsi="Calibri" w:cs="Calibri"/>
                <w:color w:val="000000"/>
                <w:lang w:eastAsia="id-ID"/>
              </w:rPr>
            </w:pPr>
          </w:p>
        </w:tc>
        <w:tc>
          <w:tcPr>
            <w:tcW w:w="1135" w:type="dxa"/>
            <w:tcBorders>
              <w:top w:val="single" w:sz="4" w:space="0" w:color="auto"/>
              <w:left w:val="nil"/>
              <w:bottom w:val="single" w:sz="4" w:space="0" w:color="auto"/>
              <w:right w:val="single" w:sz="4" w:space="0" w:color="auto"/>
            </w:tcBorders>
            <w:shd w:val="clear" w:color="auto" w:fill="auto"/>
            <w:noWrap/>
            <w:vAlign w:val="bottom"/>
          </w:tcPr>
          <w:p w:rsidR="00F10B7C" w:rsidRPr="00E50FC0" w:rsidRDefault="00F10B7C" w:rsidP="00E50FC0">
            <w:pPr>
              <w:spacing w:after="0" w:line="240" w:lineRule="auto"/>
              <w:rPr>
                <w:rFonts w:ascii="Calibri" w:eastAsia="Times New Roman" w:hAnsi="Calibri" w:cs="Calibri"/>
                <w:color w:val="000000"/>
                <w:lang w:eastAsia="id-ID"/>
              </w:rPr>
            </w:pPr>
          </w:p>
        </w:tc>
        <w:tc>
          <w:tcPr>
            <w:tcW w:w="870" w:type="dxa"/>
            <w:tcBorders>
              <w:top w:val="single" w:sz="4" w:space="0" w:color="auto"/>
              <w:left w:val="nil"/>
              <w:bottom w:val="single" w:sz="4" w:space="0" w:color="auto"/>
              <w:right w:val="single" w:sz="4" w:space="0" w:color="auto"/>
            </w:tcBorders>
          </w:tcPr>
          <w:p w:rsidR="00F10B7C" w:rsidRPr="00E50FC0" w:rsidRDefault="00AC6D2F" w:rsidP="00E50FC0">
            <w:pPr>
              <w:spacing w:after="0" w:line="240" w:lineRule="auto"/>
              <w:rPr>
                <w:rFonts w:ascii="Calibri" w:eastAsia="Times New Roman" w:hAnsi="Calibri" w:cs="Calibri"/>
                <w:color w:val="000000"/>
                <w:lang w:eastAsia="id-ID"/>
              </w:rPr>
            </w:pPr>
            <w:r>
              <w:rPr>
                <w:rFonts w:ascii="Calibri" w:eastAsia="Times New Roman" w:hAnsi="Calibri" w:cs="Calibri"/>
                <w:color w:val="000000"/>
                <w:lang w:eastAsia="id-ID"/>
              </w:rPr>
              <w:t>3</w:t>
            </w:r>
          </w:p>
        </w:tc>
        <w:tc>
          <w:tcPr>
            <w:tcW w:w="1050" w:type="dxa"/>
            <w:tcBorders>
              <w:top w:val="single" w:sz="4" w:space="0" w:color="auto"/>
              <w:left w:val="nil"/>
              <w:bottom w:val="single" w:sz="4" w:space="0" w:color="auto"/>
              <w:right w:val="single" w:sz="4" w:space="0" w:color="auto"/>
            </w:tcBorders>
          </w:tcPr>
          <w:p w:rsidR="00F10B7C" w:rsidRPr="00E50FC0" w:rsidRDefault="00AC6D2F" w:rsidP="00E50FC0">
            <w:pPr>
              <w:spacing w:after="0" w:line="240" w:lineRule="auto"/>
              <w:rPr>
                <w:rFonts w:ascii="Calibri" w:eastAsia="Times New Roman" w:hAnsi="Calibri" w:cs="Calibri"/>
                <w:color w:val="000000"/>
                <w:lang w:eastAsia="id-ID"/>
              </w:rPr>
            </w:pPr>
            <w:r>
              <w:rPr>
                <w:rFonts w:ascii="Calibri" w:eastAsia="Times New Roman" w:hAnsi="Calibri" w:cs="Calibri"/>
                <w:color w:val="000000"/>
                <w:lang w:eastAsia="id-ID"/>
              </w:rPr>
              <w:t>4</w:t>
            </w:r>
          </w:p>
        </w:tc>
      </w:tr>
      <w:tr w:rsidR="00791FF2" w:rsidRPr="00E50FC0" w:rsidTr="00005960">
        <w:trPr>
          <w:trHeight w:val="300"/>
        </w:trPr>
        <w:tc>
          <w:tcPr>
            <w:tcW w:w="26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91FF2" w:rsidRPr="007F7405" w:rsidRDefault="00791FF2" w:rsidP="00E50FC0">
            <w:pPr>
              <w:spacing w:after="0" w:line="240" w:lineRule="auto"/>
              <w:rPr>
                <w:rFonts w:ascii="Calibri" w:eastAsia="Times New Roman" w:hAnsi="Calibri" w:cs="Calibri"/>
                <w:b/>
                <w:color w:val="000000"/>
                <w:lang w:eastAsia="id-ID"/>
              </w:rPr>
            </w:pPr>
            <w:r w:rsidRPr="007F7405">
              <w:rPr>
                <w:rFonts w:ascii="Calibri" w:eastAsia="Times New Roman" w:hAnsi="Calibri" w:cs="Calibri"/>
                <w:b/>
                <w:color w:val="000000"/>
                <w:lang w:eastAsia="id-ID"/>
              </w:rPr>
              <w:t xml:space="preserve">Jumlah </w:t>
            </w:r>
          </w:p>
        </w:tc>
        <w:tc>
          <w:tcPr>
            <w:tcW w:w="889" w:type="dxa"/>
            <w:tcBorders>
              <w:top w:val="single" w:sz="4" w:space="0" w:color="auto"/>
              <w:left w:val="nil"/>
              <w:bottom w:val="single" w:sz="4" w:space="0" w:color="auto"/>
              <w:right w:val="single" w:sz="4" w:space="0" w:color="auto"/>
            </w:tcBorders>
            <w:shd w:val="clear" w:color="auto" w:fill="auto"/>
            <w:noWrap/>
            <w:vAlign w:val="bottom"/>
          </w:tcPr>
          <w:p w:rsidR="00791FF2" w:rsidRPr="007F7405" w:rsidRDefault="00AA6C43" w:rsidP="00E50FC0">
            <w:pPr>
              <w:spacing w:after="0" w:line="240" w:lineRule="auto"/>
              <w:rPr>
                <w:rFonts w:ascii="Calibri" w:eastAsia="Times New Roman" w:hAnsi="Calibri" w:cs="Calibri"/>
                <w:b/>
                <w:color w:val="000000"/>
                <w:lang w:eastAsia="id-ID"/>
              </w:rPr>
            </w:pPr>
            <w:r w:rsidRPr="007F7405">
              <w:rPr>
                <w:rFonts w:ascii="Calibri" w:eastAsia="Times New Roman" w:hAnsi="Calibri" w:cs="Calibri"/>
                <w:b/>
                <w:color w:val="000000"/>
                <w:lang w:eastAsia="id-ID"/>
              </w:rPr>
              <w:t>71</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791FF2" w:rsidRPr="007F7405" w:rsidRDefault="00AA6C43" w:rsidP="00E50FC0">
            <w:pPr>
              <w:spacing w:after="0" w:line="240" w:lineRule="auto"/>
              <w:rPr>
                <w:rFonts w:ascii="Calibri" w:eastAsia="Times New Roman" w:hAnsi="Calibri" w:cs="Calibri"/>
                <w:b/>
                <w:color w:val="000000"/>
                <w:lang w:eastAsia="id-ID"/>
              </w:rPr>
            </w:pPr>
            <w:r w:rsidRPr="007F7405">
              <w:rPr>
                <w:rFonts w:ascii="Calibri" w:eastAsia="Times New Roman" w:hAnsi="Calibri" w:cs="Calibri"/>
                <w:b/>
                <w:color w:val="000000"/>
                <w:lang w:eastAsia="id-ID"/>
              </w:rPr>
              <w:t>6</w:t>
            </w:r>
          </w:p>
        </w:tc>
        <w:tc>
          <w:tcPr>
            <w:tcW w:w="1135" w:type="dxa"/>
            <w:tcBorders>
              <w:top w:val="single" w:sz="4" w:space="0" w:color="auto"/>
              <w:left w:val="nil"/>
              <w:bottom w:val="single" w:sz="4" w:space="0" w:color="auto"/>
              <w:right w:val="single" w:sz="4" w:space="0" w:color="auto"/>
            </w:tcBorders>
            <w:shd w:val="clear" w:color="auto" w:fill="auto"/>
            <w:noWrap/>
            <w:vAlign w:val="bottom"/>
          </w:tcPr>
          <w:p w:rsidR="00791FF2" w:rsidRPr="007F7405" w:rsidRDefault="00AA6C43" w:rsidP="00E50FC0">
            <w:pPr>
              <w:spacing w:after="0" w:line="240" w:lineRule="auto"/>
              <w:rPr>
                <w:rFonts w:ascii="Calibri" w:eastAsia="Times New Roman" w:hAnsi="Calibri" w:cs="Calibri"/>
                <w:b/>
                <w:color w:val="000000"/>
                <w:lang w:eastAsia="id-ID"/>
              </w:rPr>
            </w:pPr>
            <w:r w:rsidRPr="007F7405">
              <w:rPr>
                <w:rFonts w:ascii="Calibri" w:eastAsia="Times New Roman" w:hAnsi="Calibri" w:cs="Calibri"/>
                <w:b/>
                <w:color w:val="000000"/>
                <w:lang w:eastAsia="id-ID"/>
              </w:rPr>
              <w:t>13</w:t>
            </w:r>
          </w:p>
        </w:tc>
        <w:tc>
          <w:tcPr>
            <w:tcW w:w="870" w:type="dxa"/>
            <w:tcBorders>
              <w:top w:val="single" w:sz="4" w:space="0" w:color="auto"/>
              <w:left w:val="nil"/>
              <w:bottom w:val="single" w:sz="4" w:space="0" w:color="auto"/>
              <w:right w:val="single" w:sz="4" w:space="0" w:color="auto"/>
            </w:tcBorders>
          </w:tcPr>
          <w:p w:rsidR="00791FF2" w:rsidRPr="007F7405" w:rsidRDefault="00AA6C43" w:rsidP="00E50FC0">
            <w:pPr>
              <w:spacing w:after="0" w:line="240" w:lineRule="auto"/>
              <w:rPr>
                <w:rFonts w:ascii="Calibri" w:eastAsia="Times New Roman" w:hAnsi="Calibri" w:cs="Calibri"/>
                <w:b/>
                <w:color w:val="000000"/>
                <w:lang w:eastAsia="id-ID"/>
              </w:rPr>
            </w:pPr>
            <w:r w:rsidRPr="007F7405">
              <w:rPr>
                <w:rFonts w:ascii="Calibri" w:eastAsia="Times New Roman" w:hAnsi="Calibri" w:cs="Calibri"/>
                <w:b/>
                <w:color w:val="000000"/>
                <w:lang w:eastAsia="id-ID"/>
              </w:rPr>
              <w:t>13</w:t>
            </w:r>
          </w:p>
        </w:tc>
        <w:tc>
          <w:tcPr>
            <w:tcW w:w="1050" w:type="dxa"/>
            <w:tcBorders>
              <w:top w:val="single" w:sz="4" w:space="0" w:color="auto"/>
              <w:left w:val="nil"/>
              <w:bottom w:val="single" w:sz="4" w:space="0" w:color="auto"/>
              <w:right w:val="single" w:sz="4" w:space="0" w:color="auto"/>
            </w:tcBorders>
          </w:tcPr>
          <w:p w:rsidR="00791FF2" w:rsidRPr="007F7405" w:rsidRDefault="00AA6C43" w:rsidP="00E50FC0">
            <w:pPr>
              <w:spacing w:after="0" w:line="240" w:lineRule="auto"/>
              <w:rPr>
                <w:rFonts w:ascii="Calibri" w:eastAsia="Times New Roman" w:hAnsi="Calibri" w:cs="Calibri"/>
                <w:b/>
                <w:color w:val="000000"/>
                <w:lang w:eastAsia="id-ID"/>
              </w:rPr>
            </w:pPr>
            <w:r w:rsidRPr="007F7405">
              <w:rPr>
                <w:rFonts w:ascii="Calibri" w:eastAsia="Times New Roman" w:hAnsi="Calibri" w:cs="Calibri"/>
                <w:b/>
                <w:color w:val="000000"/>
                <w:lang w:eastAsia="id-ID"/>
              </w:rPr>
              <w:t>13</w:t>
            </w:r>
          </w:p>
        </w:tc>
      </w:tr>
    </w:tbl>
    <w:p w:rsidR="003E2DC3" w:rsidRDefault="00B0538E" w:rsidP="003E2DC3">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Sumber data dari Kecamatan Cimanggu dan Sumur</w:t>
      </w:r>
    </w:p>
    <w:p w:rsidR="008A27B4" w:rsidRDefault="008A27B4" w:rsidP="003E2DC3">
      <w:pPr>
        <w:pStyle w:val="ListParagraph"/>
        <w:spacing w:line="480" w:lineRule="auto"/>
        <w:ind w:left="1080"/>
        <w:jc w:val="both"/>
        <w:rPr>
          <w:rFonts w:ascii="Times New Roman" w:hAnsi="Times New Roman" w:cs="Times New Roman"/>
          <w:b/>
          <w:sz w:val="24"/>
          <w:szCs w:val="24"/>
          <w:lang w:val="en-US"/>
        </w:rPr>
      </w:pPr>
    </w:p>
    <w:p w:rsidR="007F24CF" w:rsidRPr="0087025B" w:rsidRDefault="007F24CF" w:rsidP="003E2DC3">
      <w:pPr>
        <w:pStyle w:val="ListParagraph"/>
        <w:spacing w:line="480" w:lineRule="auto"/>
        <w:ind w:left="1080"/>
        <w:jc w:val="both"/>
        <w:rPr>
          <w:rFonts w:ascii="Times New Roman" w:hAnsi="Times New Roman" w:cs="Times New Roman"/>
          <w:b/>
          <w:sz w:val="24"/>
          <w:szCs w:val="24"/>
        </w:rPr>
      </w:pPr>
      <w:r w:rsidRPr="0087025B">
        <w:rPr>
          <w:rFonts w:ascii="Times New Roman" w:hAnsi="Times New Roman" w:cs="Times New Roman"/>
          <w:b/>
          <w:sz w:val="24"/>
          <w:szCs w:val="24"/>
        </w:rPr>
        <w:t>Tabel Potensi Jenis Kunjungan Wisatawan Ke TNUK</w:t>
      </w:r>
    </w:p>
    <w:tbl>
      <w:tblPr>
        <w:tblStyle w:val="TableGrid"/>
        <w:tblW w:w="8080" w:type="dxa"/>
        <w:tblInd w:w="817" w:type="dxa"/>
        <w:tblLayout w:type="fixed"/>
        <w:tblLook w:val="04A0" w:firstRow="1" w:lastRow="0" w:firstColumn="1" w:lastColumn="0" w:noHBand="0" w:noVBand="1"/>
      </w:tblPr>
      <w:tblGrid>
        <w:gridCol w:w="510"/>
        <w:gridCol w:w="1871"/>
        <w:gridCol w:w="879"/>
        <w:gridCol w:w="1134"/>
        <w:gridCol w:w="851"/>
        <w:gridCol w:w="992"/>
        <w:gridCol w:w="851"/>
        <w:gridCol w:w="992"/>
      </w:tblGrid>
      <w:tr w:rsidR="0050500C" w:rsidTr="00534CE9">
        <w:tc>
          <w:tcPr>
            <w:tcW w:w="510" w:type="dxa"/>
            <w:vMerge w:val="restart"/>
          </w:tcPr>
          <w:p w:rsidR="0050500C" w:rsidRDefault="0050500C" w:rsidP="003E2DC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No</w:t>
            </w:r>
          </w:p>
        </w:tc>
        <w:tc>
          <w:tcPr>
            <w:tcW w:w="1871" w:type="dxa"/>
            <w:vMerge w:val="restart"/>
          </w:tcPr>
          <w:p w:rsidR="0050500C" w:rsidRDefault="0050500C" w:rsidP="003E2DC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Pengunjung</w:t>
            </w:r>
          </w:p>
        </w:tc>
        <w:tc>
          <w:tcPr>
            <w:tcW w:w="4707" w:type="dxa"/>
            <w:gridSpan w:val="5"/>
          </w:tcPr>
          <w:p w:rsidR="0050500C" w:rsidRDefault="0050500C" w:rsidP="002B5B67">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Jenis Kunjungan/Jumlah (orang)</w:t>
            </w:r>
          </w:p>
        </w:tc>
        <w:tc>
          <w:tcPr>
            <w:tcW w:w="992" w:type="dxa"/>
          </w:tcPr>
          <w:p w:rsidR="0050500C" w:rsidRDefault="00FE138D" w:rsidP="003E2DC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Jumlah</w:t>
            </w:r>
          </w:p>
        </w:tc>
      </w:tr>
      <w:tr w:rsidR="0050500C" w:rsidTr="00534CE9">
        <w:tc>
          <w:tcPr>
            <w:tcW w:w="510" w:type="dxa"/>
            <w:vMerge/>
          </w:tcPr>
          <w:p w:rsidR="0050500C" w:rsidRDefault="0050500C" w:rsidP="003E2DC3">
            <w:pPr>
              <w:pStyle w:val="ListParagraph"/>
              <w:spacing w:line="480" w:lineRule="auto"/>
              <w:ind w:left="0"/>
              <w:jc w:val="both"/>
              <w:rPr>
                <w:rFonts w:ascii="Times New Roman" w:hAnsi="Times New Roman" w:cs="Times New Roman"/>
                <w:sz w:val="24"/>
                <w:szCs w:val="24"/>
              </w:rPr>
            </w:pPr>
          </w:p>
        </w:tc>
        <w:tc>
          <w:tcPr>
            <w:tcW w:w="1871" w:type="dxa"/>
            <w:vMerge/>
          </w:tcPr>
          <w:p w:rsidR="0050500C" w:rsidRDefault="0050500C" w:rsidP="003E2DC3">
            <w:pPr>
              <w:pStyle w:val="ListParagraph"/>
              <w:spacing w:line="480" w:lineRule="auto"/>
              <w:ind w:left="0"/>
              <w:jc w:val="both"/>
              <w:rPr>
                <w:rFonts w:ascii="Times New Roman" w:hAnsi="Times New Roman" w:cs="Times New Roman"/>
                <w:sz w:val="24"/>
                <w:szCs w:val="24"/>
              </w:rPr>
            </w:pPr>
          </w:p>
        </w:tc>
        <w:tc>
          <w:tcPr>
            <w:tcW w:w="879" w:type="dxa"/>
          </w:tcPr>
          <w:p w:rsidR="0050500C" w:rsidRDefault="0050500C" w:rsidP="003E2DC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Penelitian</w:t>
            </w:r>
          </w:p>
        </w:tc>
        <w:tc>
          <w:tcPr>
            <w:tcW w:w="1134" w:type="dxa"/>
          </w:tcPr>
          <w:p w:rsidR="0050500C" w:rsidRDefault="0050500C" w:rsidP="003E2DC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Rekreasi</w:t>
            </w:r>
          </w:p>
        </w:tc>
        <w:tc>
          <w:tcPr>
            <w:tcW w:w="851" w:type="dxa"/>
          </w:tcPr>
          <w:p w:rsidR="0050500C" w:rsidRDefault="0050500C" w:rsidP="003E2DC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Berkemah</w:t>
            </w:r>
          </w:p>
        </w:tc>
        <w:tc>
          <w:tcPr>
            <w:tcW w:w="992" w:type="dxa"/>
          </w:tcPr>
          <w:p w:rsidR="0050500C" w:rsidRDefault="0050500C" w:rsidP="003E2DC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Pendidikan</w:t>
            </w:r>
          </w:p>
        </w:tc>
        <w:tc>
          <w:tcPr>
            <w:tcW w:w="851" w:type="dxa"/>
          </w:tcPr>
          <w:p w:rsidR="0050500C" w:rsidRDefault="0050500C" w:rsidP="003E2DC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Lain2</w:t>
            </w:r>
            <w:r w:rsidR="00184F56">
              <w:rPr>
                <w:rFonts w:ascii="Times New Roman" w:hAnsi="Times New Roman" w:cs="Times New Roman"/>
                <w:sz w:val="24"/>
                <w:szCs w:val="24"/>
              </w:rPr>
              <w:t>*</w:t>
            </w:r>
          </w:p>
        </w:tc>
        <w:tc>
          <w:tcPr>
            <w:tcW w:w="992" w:type="dxa"/>
          </w:tcPr>
          <w:p w:rsidR="0050500C" w:rsidRDefault="0050500C" w:rsidP="003E2DC3">
            <w:pPr>
              <w:pStyle w:val="ListParagraph"/>
              <w:spacing w:line="480" w:lineRule="auto"/>
              <w:ind w:left="0"/>
              <w:jc w:val="both"/>
              <w:rPr>
                <w:rFonts w:ascii="Times New Roman" w:hAnsi="Times New Roman" w:cs="Times New Roman"/>
                <w:sz w:val="24"/>
                <w:szCs w:val="24"/>
              </w:rPr>
            </w:pPr>
          </w:p>
        </w:tc>
      </w:tr>
      <w:tr w:rsidR="0050500C" w:rsidTr="00534CE9">
        <w:tc>
          <w:tcPr>
            <w:tcW w:w="510" w:type="dxa"/>
          </w:tcPr>
          <w:p w:rsidR="0050500C" w:rsidRDefault="00534CE9" w:rsidP="003E2DC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w:t>
            </w:r>
          </w:p>
        </w:tc>
        <w:tc>
          <w:tcPr>
            <w:tcW w:w="1871" w:type="dxa"/>
          </w:tcPr>
          <w:p w:rsidR="0050500C" w:rsidRDefault="00534CE9" w:rsidP="003E2DC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Dalam Negeri</w:t>
            </w:r>
          </w:p>
        </w:tc>
        <w:tc>
          <w:tcPr>
            <w:tcW w:w="879" w:type="dxa"/>
          </w:tcPr>
          <w:p w:rsidR="0050500C" w:rsidRDefault="00534CE9" w:rsidP="003E2DC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165</w:t>
            </w:r>
          </w:p>
        </w:tc>
        <w:tc>
          <w:tcPr>
            <w:tcW w:w="1134" w:type="dxa"/>
          </w:tcPr>
          <w:p w:rsidR="0050500C" w:rsidRDefault="00534CE9" w:rsidP="003E2DC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4028</w:t>
            </w:r>
          </w:p>
        </w:tc>
        <w:tc>
          <w:tcPr>
            <w:tcW w:w="851" w:type="dxa"/>
          </w:tcPr>
          <w:p w:rsidR="0050500C" w:rsidRDefault="00534CE9" w:rsidP="003E2DC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62</w:t>
            </w:r>
          </w:p>
        </w:tc>
        <w:tc>
          <w:tcPr>
            <w:tcW w:w="992" w:type="dxa"/>
          </w:tcPr>
          <w:p w:rsidR="0050500C" w:rsidRDefault="00534CE9" w:rsidP="003E2DC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192</w:t>
            </w:r>
          </w:p>
        </w:tc>
        <w:tc>
          <w:tcPr>
            <w:tcW w:w="851" w:type="dxa"/>
          </w:tcPr>
          <w:p w:rsidR="0050500C" w:rsidRDefault="00534CE9" w:rsidP="003E2DC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2268</w:t>
            </w:r>
          </w:p>
        </w:tc>
        <w:tc>
          <w:tcPr>
            <w:tcW w:w="992" w:type="dxa"/>
          </w:tcPr>
          <w:p w:rsidR="0050500C" w:rsidRDefault="00534CE9" w:rsidP="003E2DC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6715</w:t>
            </w:r>
          </w:p>
        </w:tc>
      </w:tr>
      <w:tr w:rsidR="0050500C" w:rsidTr="00534CE9">
        <w:tc>
          <w:tcPr>
            <w:tcW w:w="510" w:type="dxa"/>
          </w:tcPr>
          <w:p w:rsidR="0050500C" w:rsidRDefault="00534CE9" w:rsidP="003E2DC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2</w:t>
            </w:r>
          </w:p>
        </w:tc>
        <w:tc>
          <w:tcPr>
            <w:tcW w:w="1871" w:type="dxa"/>
          </w:tcPr>
          <w:p w:rsidR="0050500C" w:rsidRDefault="00534CE9" w:rsidP="003E2DC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Luar Negeri</w:t>
            </w:r>
          </w:p>
        </w:tc>
        <w:tc>
          <w:tcPr>
            <w:tcW w:w="879" w:type="dxa"/>
          </w:tcPr>
          <w:p w:rsidR="0050500C" w:rsidRDefault="00534CE9" w:rsidP="003E2DC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17</w:t>
            </w:r>
          </w:p>
        </w:tc>
        <w:tc>
          <w:tcPr>
            <w:tcW w:w="1134" w:type="dxa"/>
          </w:tcPr>
          <w:p w:rsidR="0050500C" w:rsidRDefault="00534CE9" w:rsidP="003E2DC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1100</w:t>
            </w:r>
          </w:p>
        </w:tc>
        <w:tc>
          <w:tcPr>
            <w:tcW w:w="851" w:type="dxa"/>
          </w:tcPr>
          <w:p w:rsidR="0050500C" w:rsidRDefault="00534CE9" w:rsidP="003E2DC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11</w:t>
            </w:r>
          </w:p>
        </w:tc>
        <w:tc>
          <w:tcPr>
            <w:tcW w:w="992" w:type="dxa"/>
          </w:tcPr>
          <w:p w:rsidR="0050500C" w:rsidRDefault="00534CE9" w:rsidP="003E2DC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50500C" w:rsidRDefault="00534CE9" w:rsidP="003E2DC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76</w:t>
            </w:r>
          </w:p>
        </w:tc>
        <w:tc>
          <w:tcPr>
            <w:tcW w:w="992" w:type="dxa"/>
          </w:tcPr>
          <w:p w:rsidR="0050500C" w:rsidRDefault="00534CE9" w:rsidP="003E2DC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1155</w:t>
            </w:r>
          </w:p>
        </w:tc>
      </w:tr>
      <w:tr w:rsidR="00534CE9" w:rsidTr="00534CE9">
        <w:trPr>
          <w:trHeight w:val="70"/>
        </w:trPr>
        <w:tc>
          <w:tcPr>
            <w:tcW w:w="2381" w:type="dxa"/>
            <w:gridSpan w:val="2"/>
          </w:tcPr>
          <w:p w:rsidR="00534CE9" w:rsidRDefault="00534CE9" w:rsidP="003E2DC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Jumlah</w:t>
            </w:r>
          </w:p>
        </w:tc>
        <w:tc>
          <w:tcPr>
            <w:tcW w:w="879" w:type="dxa"/>
          </w:tcPr>
          <w:p w:rsidR="00534CE9" w:rsidRDefault="00534CE9" w:rsidP="003E2DC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182</w:t>
            </w:r>
          </w:p>
        </w:tc>
        <w:tc>
          <w:tcPr>
            <w:tcW w:w="1134" w:type="dxa"/>
          </w:tcPr>
          <w:p w:rsidR="00534CE9" w:rsidRDefault="00534CE9" w:rsidP="003E2DC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5128</w:t>
            </w:r>
          </w:p>
        </w:tc>
        <w:tc>
          <w:tcPr>
            <w:tcW w:w="851" w:type="dxa"/>
          </w:tcPr>
          <w:p w:rsidR="00534CE9" w:rsidRDefault="00534CE9" w:rsidP="003E2DC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73</w:t>
            </w:r>
          </w:p>
        </w:tc>
        <w:tc>
          <w:tcPr>
            <w:tcW w:w="992" w:type="dxa"/>
          </w:tcPr>
          <w:p w:rsidR="00534CE9" w:rsidRDefault="00534CE9" w:rsidP="003E2DC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192</w:t>
            </w:r>
          </w:p>
        </w:tc>
        <w:tc>
          <w:tcPr>
            <w:tcW w:w="851" w:type="dxa"/>
          </w:tcPr>
          <w:p w:rsidR="00534CE9" w:rsidRDefault="00534CE9" w:rsidP="003E2DC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2344</w:t>
            </w:r>
          </w:p>
        </w:tc>
        <w:tc>
          <w:tcPr>
            <w:tcW w:w="992" w:type="dxa"/>
          </w:tcPr>
          <w:p w:rsidR="00534CE9" w:rsidRDefault="00534CE9" w:rsidP="003E2DC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7870</w:t>
            </w:r>
          </w:p>
        </w:tc>
      </w:tr>
    </w:tbl>
    <w:p w:rsidR="008148EE" w:rsidRPr="00184F56" w:rsidRDefault="00531494" w:rsidP="00184F56">
      <w:pPr>
        <w:pStyle w:val="ListParagraph"/>
        <w:spacing w:line="240" w:lineRule="auto"/>
        <w:ind w:left="1077"/>
        <w:jc w:val="both"/>
        <w:rPr>
          <w:rFonts w:ascii="Times New Roman" w:hAnsi="Times New Roman" w:cs="Times New Roman"/>
          <w:sz w:val="20"/>
          <w:szCs w:val="20"/>
        </w:rPr>
      </w:pPr>
      <w:r w:rsidRPr="00184F56">
        <w:rPr>
          <w:rFonts w:ascii="Times New Roman" w:hAnsi="Times New Roman" w:cs="Times New Roman"/>
          <w:sz w:val="20"/>
          <w:szCs w:val="20"/>
        </w:rPr>
        <w:t>Sumber: Balai TNUK (2015)</w:t>
      </w:r>
    </w:p>
    <w:p w:rsidR="00184F56" w:rsidRPr="00184F56" w:rsidRDefault="00184F56" w:rsidP="00184F56">
      <w:pPr>
        <w:pStyle w:val="ListParagraph"/>
        <w:numPr>
          <w:ilvl w:val="0"/>
          <w:numId w:val="22"/>
        </w:numPr>
        <w:spacing w:line="240" w:lineRule="auto"/>
        <w:ind w:left="1077"/>
        <w:jc w:val="both"/>
        <w:rPr>
          <w:rFonts w:ascii="Times New Roman" w:hAnsi="Times New Roman" w:cs="Times New Roman"/>
          <w:sz w:val="20"/>
          <w:szCs w:val="20"/>
        </w:rPr>
      </w:pPr>
      <w:r w:rsidRPr="00184F56">
        <w:rPr>
          <w:rFonts w:ascii="Times New Roman" w:hAnsi="Times New Roman" w:cs="Times New Roman"/>
          <w:sz w:val="20"/>
          <w:szCs w:val="20"/>
        </w:rPr>
        <w:t>Lain2; ziarah, shooting film dan atau kegiatan selain yang tercantum pada kolom</w:t>
      </w:r>
    </w:p>
    <w:p w:rsidR="00E84432" w:rsidRDefault="00E84432" w:rsidP="00E84432">
      <w:pPr>
        <w:spacing w:line="480" w:lineRule="auto"/>
        <w:ind w:left="717"/>
        <w:jc w:val="both"/>
        <w:rPr>
          <w:rFonts w:ascii="Times New Roman" w:hAnsi="Times New Roman" w:cs="Times New Roman"/>
          <w:sz w:val="20"/>
          <w:szCs w:val="20"/>
          <w:lang w:val="en-US"/>
        </w:rPr>
      </w:pPr>
    </w:p>
    <w:p w:rsidR="003E2DC3" w:rsidRPr="000E6138" w:rsidRDefault="00675245" w:rsidP="00E84432">
      <w:pPr>
        <w:spacing w:line="480" w:lineRule="auto"/>
        <w:ind w:left="717"/>
        <w:jc w:val="both"/>
        <w:rPr>
          <w:rFonts w:ascii="Times New Roman" w:hAnsi="Times New Roman" w:cs="Times New Roman"/>
          <w:sz w:val="24"/>
          <w:szCs w:val="24"/>
          <w:lang w:val="en-US"/>
        </w:rPr>
      </w:pPr>
      <w:r w:rsidRPr="00531C83">
        <w:rPr>
          <w:rFonts w:ascii="Times New Roman" w:hAnsi="Times New Roman" w:cs="Times New Roman"/>
          <w:sz w:val="24"/>
          <w:szCs w:val="24"/>
        </w:rPr>
        <w:t xml:space="preserve">Dari data di atas, dimana banyak masyarakat di sekitar daerah Buffer Zone TNUK yang sudah banyak mengalami kenaikkan dalam hal kegiatan ekonominya. </w:t>
      </w:r>
      <w:r w:rsidR="0030409C" w:rsidRPr="00531C83">
        <w:rPr>
          <w:rFonts w:ascii="Times New Roman" w:hAnsi="Times New Roman" w:cs="Times New Roman"/>
          <w:sz w:val="24"/>
          <w:szCs w:val="24"/>
        </w:rPr>
        <w:t xml:space="preserve">Jika </w:t>
      </w:r>
      <w:r w:rsidR="0030409C" w:rsidRPr="00531C83">
        <w:rPr>
          <w:rFonts w:ascii="Times New Roman" w:hAnsi="Times New Roman" w:cs="Times New Roman"/>
          <w:sz w:val="24"/>
          <w:szCs w:val="24"/>
        </w:rPr>
        <w:lastRenderedPageBreak/>
        <w:t>dilihat dari potensi eko</w:t>
      </w:r>
      <w:r w:rsidR="00531C83" w:rsidRPr="00531C83">
        <w:rPr>
          <w:rFonts w:ascii="Times New Roman" w:hAnsi="Times New Roman" w:cs="Times New Roman"/>
          <w:sz w:val="24"/>
          <w:szCs w:val="24"/>
        </w:rPr>
        <w:t xml:space="preserve">nomi yang </w:t>
      </w:r>
      <w:r w:rsidR="00C165C7">
        <w:rPr>
          <w:rFonts w:ascii="Times New Roman" w:hAnsi="Times New Roman" w:cs="Times New Roman"/>
          <w:sz w:val="24"/>
          <w:szCs w:val="24"/>
        </w:rPr>
        <w:t xml:space="preserve">ada dan </w:t>
      </w:r>
      <w:r w:rsidR="00531C83" w:rsidRPr="00531C83">
        <w:rPr>
          <w:rFonts w:ascii="Times New Roman" w:hAnsi="Times New Roman" w:cs="Times New Roman"/>
          <w:sz w:val="24"/>
          <w:szCs w:val="24"/>
        </w:rPr>
        <w:t>banyak bisa menggerakan pe</w:t>
      </w:r>
      <w:r w:rsidR="005A77E1">
        <w:rPr>
          <w:rFonts w:ascii="Times New Roman" w:hAnsi="Times New Roman" w:cs="Times New Roman"/>
          <w:sz w:val="24"/>
          <w:szCs w:val="24"/>
        </w:rPr>
        <w:t>r</w:t>
      </w:r>
      <w:r w:rsidR="00C165C7">
        <w:rPr>
          <w:rFonts w:ascii="Times New Roman" w:hAnsi="Times New Roman" w:cs="Times New Roman"/>
          <w:sz w:val="24"/>
          <w:szCs w:val="24"/>
        </w:rPr>
        <w:t xml:space="preserve">ekonomian </w:t>
      </w:r>
      <w:r w:rsidR="00531C83" w:rsidRPr="00531C83">
        <w:rPr>
          <w:rFonts w:ascii="Times New Roman" w:hAnsi="Times New Roman" w:cs="Times New Roman"/>
          <w:sz w:val="24"/>
          <w:szCs w:val="24"/>
        </w:rPr>
        <w:t xml:space="preserve">yang pertama </w:t>
      </w:r>
      <w:r w:rsidR="00C165C7">
        <w:rPr>
          <w:rFonts w:ascii="Times New Roman" w:hAnsi="Times New Roman" w:cs="Times New Roman"/>
          <w:sz w:val="24"/>
          <w:szCs w:val="24"/>
        </w:rPr>
        <w:t xml:space="preserve">yaitu </w:t>
      </w:r>
      <w:r w:rsidR="00531C83" w:rsidRPr="00531C83">
        <w:rPr>
          <w:rFonts w:ascii="Times New Roman" w:hAnsi="Times New Roman" w:cs="Times New Roman"/>
          <w:sz w:val="24"/>
          <w:szCs w:val="24"/>
        </w:rPr>
        <w:t>di sektor indus</w:t>
      </w:r>
      <w:r w:rsidR="005A77E1">
        <w:rPr>
          <w:rFonts w:ascii="Times New Roman" w:hAnsi="Times New Roman" w:cs="Times New Roman"/>
          <w:sz w:val="24"/>
          <w:szCs w:val="24"/>
        </w:rPr>
        <w:t>t</w:t>
      </w:r>
      <w:r w:rsidR="00531C83" w:rsidRPr="00531C83">
        <w:rPr>
          <w:rFonts w:ascii="Times New Roman" w:hAnsi="Times New Roman" w:cs="Times New Roman"/>
          <w:sz w:val="24"/>
          <w:szCs w:val="24"/>
        </w:rPr>
        <w:t xml:space="preserve">ri rumahan Gula </w:t>
      </w:r>
      <w:r w:rsidR="005A77E1">
        <w:rPr>
          <w:rFonts w:ascii="Times New Roman" w:hAnsi="Times New Roman" w:cs="Times New Roman"/>
          <w:sz w:val="24"/>
          <w:szCs w:val="24"/>
        </w:rPr>
        <w:t>Aren (Kawung)</w:t>
      </w:r>
      <w:r w:rsidR="00C165C7">
        <w:rPr>
          <w:rFonts w:ascii="Times New Roman" w:hAnsi="Times New Roman" w:cs="Times New Roman"/>
          <w:sz w:val="24"/>
          <w:szCs w:val="24"/>
        </w:rPr>
        <w:t>.</w:t>
      </w:r>
      <w:r w:rsidR="002651F1">
        <w:rPr>
          <w:rFonts w:ascii="Times New Roman" w:hAnsi="Times New Roman" w:cs="Times New Roman"/>
          <w:sz w:val="24"/>
          <w:szCs w:val="24"/>
        </w:rPr>
        <w:t xml:space="preserve"> Disektor ini, dari data yang ada saja yaitu sejumlah </w:t>
      </w:r>
      <w:r w:rsidR="00C165C7">
        <w:rPr>
          <w:rFonts w:ascii="Times New Roman" w:hAnsi="Times New Roman" w:cs="Times New Roman"/>
          <w:sz w:val="24"/>
          <w:szCs w:val="24"/>
        </w:rPr>
        <w:t xml:space="preserve"> </w:t>
      </w:r>
      <w:r w:rsidR="007F7405">
        <w:rPr>
          <w:rFonts w:ascii="Times New Roman" w:hAnsi="Times New Roman" w:cs="Times New Roman"/>
          <w:sz w:val="24"/>
          <w:szCs w:val="24"/>
        </w:rPr>
        <w:t>71 orang, jika setiap orang menghasilkan 5kg maka akan</w:t>
      </w:r>
      <w:r w:rsidR="007603C3">
        <w:rPr>
          <w:rFonts w:ascii="Times New Roman" w:hAnsi="Times New Roman" w:cs="Times New Roman"/>
          <w:sz w:val="24"/>
          <w:szCs w:val="24"/>
        </w:rPr>
        <w:t xml:space="preserve"> terkumpul sejumlah 355kg/hari, dengan nilai ekonomi sebesar 355 x </w:t>
      </w:r>
      <w:r w:rsidR="00185CBA">
        <w:rPr>
          <w:rFonts w:ascii="Times New Roman" w:hAnsi="Times New Roman" w:cs="Times New Roman"/>
          <w:sz w:val="24"/>
          <w:szCs w:val="24"/>
        </w:rPr>
        <w:t>Rp 10.000.- = Rp 3.550.000/hari x 25 hari = Rp 87.500.000.-</w:t>
      </w:r>
      <w:r w:rsidR="007603C3">
        <w:rPr>
          <w:rFonts w:ascii="Times New Roman" w:hAnsi="Times New Roman" w:cs="Times New Roman"/>
          <w:sz w:val="24"/>
          <w:szCs w:val="24"/>
        </w:rPr>
        <w:t xml:space="preserve"> </w:t>
      </w:r>
      <w:r w:rsidR="00F8279D">
        <w:rPr>
          <w:rFonts w:ascii="Times New Roman" w:hAnsi="Times New Roman" w:cs="Times New Roman"/>
          <w:sz w:val="24"/>
          <w:szCs w:val="24"/>
        </w:rPr>
        <w:t>Disektor budidaya ikan air tawar di kecamatan Cimanggu  terdapat 13 anggota pembudidaya, dimana sekali panen menghasilkan kurang lebih 2.500 kg sekali panen. Dalam satu tahun bisa tiga kali, sehingga bisa mengha</w:t>
      </w:r>
      <w:r w:rsidR="00185CBA">
        <w:rPr>
          <w:rFonts w:ascii="Times New Roman" w:hAnsi="Times New Roman" w:cs="Times New Roman"/>
          <w:sz w:val="24"/>
          <w:szCs w:val="24"/>
        </w:rPr>
        <w:t>silkan nilai ekonomi sebesar 2.0</w:t>
      </w:r>
      <w:r w:rsidR="00F8279D">
        <w:rPr>
          <w:rFonts w:ascii="Times New Roman" w:hAnsi="Times New Roman" w:cs="Times New Roman"/>
          <w:sz w:val="24"/>
          <w:szCs w:val="24"/>
        </w:rPr>
        <w:t xml:space="preserve">00 kg x 3 x Rp25.000.0 = </w:t>
      </w:r>
      <w:r w:rsidR="00185CBA">
        <w:rPr>
          <w:rFonts w:ascii="Times New Roman" w:hAnsi="Times New Roman" w:cs="Times New Roman"/>
          <w:sz w:val="24"/>
          <w:szCs w:val="24"/>
        </w:rPr>
        <w:t xml:space="preserve"> Rp 150.000.000.-</w:t>
      </w:r>
      <w:r w:rsidR="00D12095">
        <w:rPr>
          <w:rFonts w:ascii="Times New Roman" w:hAnsi="Times New Roman" w:cs="Times New Roman"/>
          <w:sz w:val="24"/>
          <w:szCs w:val="24"/>
        </w:rPr>
        <w:t xml:space="preserve"> dan disektor tembikar yang terdiri dari tikar (samak), topi dan kameti (tas). Menurut penuturan pengrajin tikar dalam satu minggu bisa memproduksi dua lembar, untuk topi dan kameti dua hari bisa memproduksi satu unit. Sehingga untuk tikar dalam satu bulan bisaa memproduksi bisa empat lembar/orang. Hasil produksi topi dan kameti dalam satu bulan menghasilkan masing 15 unit/orang</w:t>
      </w:r>
      <w:r w:rsidR="009473A8">
        <w:rPr>
          <w:rFonts w:ascii="Times New Roman" w:hAnsi="Times New Roman" w:cs="Times New Roman"/>
          <w:sz w:val="24"/>
          <w:szCs w:val="24"/>
        </w:rPr>
        <w:t xml:space="preserve"> dengan jumlah pengrajin sebanyak 13 orang.</w:t>
      </w:r>
      <w:r w:rsidR="00D12095">
        <w:rPr>
          <w:rFonts w:ascii="Times New Roman" w:hAnsi="Times New Roman" w:cs="Times New Roman"/>
          <w:sz w:val="24"/>
          <w:szCs w:val="24"/>
        </w:rPr>
        <w:t xml:space="preserve"> </w:t>
      </w:r>
      <w:r w:rsidR="000E6138">
        <w:rPr>
          <w:rFonts w:ascii="Times New Roman" w:hAnsi="Times New Roman" w:cs="Times New Roman"/>
          <w:sz w:val="24"/>
          <w:szCs w:val="24"/>
          <w:lang w:val="en-US"/>
        </w:rPr>
        <w:t xml:space="preserve">Namun sebagian bahan </w:t>
      </w:r>
      <w:proofErr w:type="gramStart"/>
      <w:r w:rsidR="000E6138">
        <w:rPr>
          <w:rFonts w:ascii="Times New Roman" w:hAnsi="Times New Roman" w:cs="Times New Roman"/>
          <w:sz w:val="24"/>
          <w:szCs w:val="24"/>
          <w:lang w:val="en-US"/>
        </w:rPr>
        <w:t>baku</w:t>
      </w:r>
      <w:proofErr w:type="gramEnd"/>
      <w:r w:rsidR="000E6138">
        <w:rPr>
          <w:rFonts w:ascii="Times New Roman" w:hAnsi="Times New Roman" w:cs="Times New Roman"/>
          <w:sz w:val="24"/>
          <w:szCs w:val="24"/>
          <w:lang w:val="en-US"/>
        </w:rPr>
        <w:t xml:space="preserve"> yang diperoleh penduduk diperoleh dari kawasan TNUK. </w:t>
      </w:r>
      <w:proofErr w:type="gramStart"/>
      <w:r w:rsidR="000E6138">
        <w:rPr>
          <w:rFonts w:ascii="Times New Roman" w:hAnsi="Times New Roman" w:cs="Times New Roman"/>
          <w:sz w:val="24"/>
          <w:szCs w:val="24"/>
          <w:lang w:val="en-US"/>
        </w:rPr>
        <w:t>Oleh karena itu diperlukan langkah pembinaan untuk memproduksi tanpa merusak kawasan atau berusaha mandiri.</w:t>
      </w:r>
      <w:proofErr w:type="gramEnd"/>
    </w:p>
    <w:p w:rsidR="00BD5F9C" w:rsidRDefault="006774AA" w:rsidP="00E84432">
      <w:pPr>
        <w:spacing w:line="480" w:lineRule="auto"/>
        <w:ind w:left="717"/>
        <w:jc w:val="both"/>
        <w:rPr>
          <w:rFonts w:ascii="Times New Roman" w:hAnsi="Times New Roman" w:cs="Times New Roman"/>
          <w:sz w:val="24"/>
          <w:szCs w:val="24"/>
        </w:rPr>
      </w:pPr>
      <w:r>
        <w:rPr>
          <w:rFonts w:ascii="Times New Roman" w:hAnsi="Times New Roman" w:cs="Times New Roman"/>
          <w:sz w:val="24"/>
          <w:szCs w:val="24"/>
        </w:rPr>
        <w:t xml:space="preserve">Di kecamatan Sumur terdapat </w:t>
      </w:r>
      <w:r w:rsidR="009473A8">
        <w:rPr>
          <w:rFonts w:ascii="Times New Roman" w:hAnsi="Times New Roman" w:cs="Times New Roman"/>
          <w:sz w:val="24"/>
          <w:szCs w:val="24"/>
        </w:rPr>
        <w:t>tiga macam primadona pengembangan ekonomi masyarakat yang banyak mendukung keberadaan Buffer Zone TNUK yaitu; budidaya kerapu, budidaya rumput laut dan pariwisata. Disektor budidaya ikan kerapu dengan keramba terapung, hasil pantauan penulis di de</w:t>
      </w:r>
      <w:r w:rsidR="00BD5F9C">
        <w:rPr>
          <w:rFonts w:ascii="Times New Roman" w:hAnsi="Times New Roman" w:cs="Times New Roman"/>
          <w:sz w:val="24"/>
          <w:szCs w:val="24"/>
        </w:rPr>
        <w:t>sa Cigorondong dimana terdapat 13 (tigabelas</w:t>
      </w:r>
      <w:r w:rsidR="009473A8">
        <w:rPr>
          <w:rFonts w:ascii="Times New Roman" w:hAnsi="Times New Roman" w:cs="Times New Roman"/>
          <w:sz w:val="24"/>
          <w:szCs w:val="24"/>
        </w:rPr>
        <w:t xml:space="preserve">) kelompok pembudidaya dimana setiap kelompok terdiri dari 5 (lima) orang. Kelompok ini sudah berjalan dari tahun2003, dengan intensitas tiga kali panen setiap tahun. Sekali panen </w:t>
      </w:r>
      <w:r w:rsidR="00602CF3">
        <w:rPr>
          <w:rFonts w:ascii="Times New Roman" w:hAnsi="Times New Roman" w:cs="Times New Roman"/>
          <w:sz w:val="24"/>
          <w:szCs w:val="24"/>
        </w:rPr>
        <w:t xml:space="preserve">setiap kelompok jika </w:t>
      </w:r>
      <w:r w:rsidR="009473A8">
        <w:rPr>
          <w:rFonts w:ascii="Times New Roman" w:hAnsi="Times New Roman" w:cs="Times New Roman"/>
          <w:sz w:val="24"/>
          <w:szCs w:val="24"/>
        </w:rPr>
        <w:t xml:space="preserve"> dalam </w:t>
      </w:r>
      <w:r w:rsidR="009473A8">
        <w:rPr>
          <w:rFonts w:ascii="Times New Roman" w:hAnsi="Times New Roman" w:cs="Times New Roman"/>
          <w:sz w:val="24"/>
          <w:szCs w:val="24"/>
        </w:rPr>
        <w:lastRenderedPageBreak/>
        <w:t>keadaan lancar dapat   menghasilkan 3500ekor x @ 1/2kg = 1750kg</w:t>
      </w:r>
      <w:r w:rsidR="00602CF3">
        <w:rPr>
          <w:rFonts w:ascii="Times New Roman" w:hAnsi="Times New Roman" w:cs="Times New Roman"/>
          <w:sz w:val="24"/>
          <w:szCs w:val="24"/>
        </w:rPr>
        <w:t xml:space="preserve"> x Rp 80.000.- </w:t>
      </w:r>
      <w:r w:rsidR="009473A8">
        <w:rPr>
          <w:rFonts w:ascii="Times New Roman" w:hAnsi="Times New Roman" w:cs="Times New Roman"/>
          <w:sz w:val="24"/>
          <w:szCs w:val="24"/>
        </w:rPr>
        <w:t xml:space="preserve"> dengan total penghasilan bersih </w:t>
      </w:r>
      <w:r w:rsidR="00602CF3">
        <w:rPr>
          <w:rFonts w:ascii="Times New Roman" w:hAnsi="Times New Roman" w:cs="Times New Roman"/>
          <w:sz w:val="24"/>
          <w:szCs w:val="24"/>
        </w:rPr>
        <w:t>sekali panen setiap kelompok sebesar</w:t>
      </w:r>
      <w:r w:rsidR="009473A8">
        <w:rPr>
          <w:rFonts w:ascii="Times New Roman" w:hAnsi="Times New Roman" w:cs="Times New Roman"/>
          <w:sz w:val="24"/>
          <w:szCs w:val="24"/>
        </w:rPr>
        <w:t xml:space="preserve"> Rp 53.000.000</w:t>
      </w:r>
      <w:r w:rsidR="00602CF3">
        <w:rPr>
          <w:rFonts w:ascii="Times New Roman" w:hAnsi="Times New Roman" w:cs="Times New Roman"/>
          <w:sz w:val="24"/>
          <w:szCs w:val="24"/>
        </w:rPr>
        <w:t>.-</w:t>
      </w:r>
    </w:p>
    <w:p w:rsidR="0070016D" w:rsidRDefault="004B22FE" w:rsidP="00E84432">
      <w:pPr>
        <w:spacing w:line="480" w:lineRule="auto"/>
        <w:ind w:left="717"/>
        <w:jc w:val="both"/>
        <w:rPr>
          <w:rFonts w:ascii="Times New Roman" w:hAnsi="Times New Roman" w:cs="Times New Roman"/>
          <w:sz w:val="24"/>
          <w:szCs w:val="24"/>
        </w:rPr>
      </w:pPr>
      <w:r>
        <w:rPr>
          <w:rFonts w:ascii="Times New Roman" w:hAnsi="Times New Roman" w:cs="Times New Roman"/>
          <w:sz w:val="24"/>
          <w:szCs w:val="24"/>
        </w:rPr>
        <w:t xml:space="preserve">Disektor budidaya rumput laut </w:t>
      </w:r>
      <w:r w:rsidR="009473A8">
        <w:rPr>
          <w:rFonts w:ascii="Times New Roman" w:hAnsi="Times New Roman" w:cs="Times New Roman"/>
          <w:sz w:val="24"/>
          <w:szCs w:val="24"/>
        </w:rPr>
        <w:t xml:space="preserve"> </w:t>
      </w:r>
      <w:r w:rsidR="00BD5F9C">
        <w:rPr>
          <w:rFonts w:ascii="Times New Roman" w:hAnsi="Times New Roman" w:cs="Times New Roman"/>
          <w:sz w:val="24"/>
          <w:szCs w:val="24"/>
        </w:rPr>
        <w:t>sudah terdapat sedikitnya 13 kelompok pembudidaya. Dari mulai tanam sampai panen hanya perlu waktu 40 hari, dari hasil pembicaraan dengan petani rumput laut setiap orang sudah bisa menghasilk</w:t>
      </w:r>
      <w:r w:rsidR="00FB2D68">
        <w:rPr>
          <w:rFonts w:ascii="Times New Roman" w:hAnsi="Times New Roman" w:cs="Times New Roman"/>
          <w:sz w:val="24"/>
          <w:szCs w:val="24"/>
        </w:rPr>
        <w:t>a</w:t>
      </w:r>
      <w:r w:rsidR="00BD5F9C">
        <w:rPr>
          <w:rFonts w:ascii="Times New Roman" w:hAnsi="Times New Roman" w:cs="Times New Roman"/>
          <w:sz w:val="24"/>
          <w:szCs w:val="24"/>
        </w:rPr>
        <w:t xml:space="preserve">n rumput laut basah sebanyak 2500kg dengan </w:t>
      </w:r>
      <w:r w:rsidR="006352F0">
        <w:rPr>
          <w:rFonts w:ascii="Times New Roman" w:hAnsi="Times New Roman" w:cs="Times New Roman"/>
          <w:sz w:val="24"/>
          <w:szCs w:val="24"/>
        </w:rPr>
        <w:t xml:space="preserve">harga </w:t>
      </w:r>
      <w:r w:rsidR="00BD5F9C">
        <w:rPr>
          <w:rFonts w:ascii="Times New Roman" w:hAnsi="Times New Roman" w:cs="Times New Roman"/>
          <w:sz w:val="24"/>
          <w:szCs w:val="24"/>
        </w:rPr>
        <w:t>rata</w:t>
      </w:r>
      <w:r w:rsidR="006352F0">
        <w:rPr>
          <w:rFonts w:ascii="Times New Roman" w:hAnsi="Times New Roman" w:cs="Times New Roman"/>
          <w:sz w:val="24"/>
          <w:szCs w:val="24"/>
        </w:rPr>
        <w:t>-rata</w:t>
      </w:r>
      <w:r w:rsidR="00BD5F9C">
        <w:rPr>
          <w:rFonts w:ascii="Times New Roman" w:hAnsi="Times New Roman" w:cs="Times New Roman"/>
          <w:sz w:val="24"/>
          <w:szCs w:val="24"/>
        </w:rPr>
        <w:t xml:space="preserve"> Rp2500/kg basah</w:t>
      </w:r>
      <w:r w:rsidR="00FB2D68">
        <w:rPr>
          <w:rFonts w:ascii="Times New Roman" w:hAnsi="Times New Roman" w:cs="Times New Roman"/>
          <w:sz w:val="24"/>
          <w:szCs w:val="24"/>
        </w:rPr>
        <w:t xml:space="preserve">. </w:t>
      </w:r>
    </w:p>
    <w:p w:rsidR="00FB2D68" w:rsidRDefault="00FB2D68" w:rsidP="00E84432">
      <w:pPr>
        <w:spacing w:line="480" w:lineRule="auto"/>
        <w:ind w:left="717"/>
        <w:jc w:val="both"/>
        <w:rPr>
          <w:rFonts w:ascii="Times New Roman" w:hAnsi="Times New Roman" w:cs="Times New Roman"/>
          <w:sz w:val="24"/>
          <w:szCs w:val="24"/>
          <w:lang w:val="en-US"/>
        </w:rPr>
      </w:pPr>
      <w:r>
        <w:rPr>
          <w:rFonts w:ascii="Times New Roman" w:hAnsi="Times New Roman" w:cs="Times New Roman"/>
          <w:sz w:val="24"/>
          <w:szCs w:val="24"/>
        </w:rPr>
        <w:t>Di</w:t>
      </w:r>
      <w:r w:rsidR="00E84432">
        <w:rPr>
          <w:rFonts w:ascii="Times New Roman" w:hAnsi="Times New Roman" w:cs="Times New Roman"/>
          <w:sz w:val="24"/>
          <w:szCs w:val="24"/>
          <w:lang w:val="en-US"/>
        </w:rPr>
        <w:t xml:space="preserve"> </w:t>
      </w:r>
      <w:r>
        <w:rPr>
          <w:rFonts w:ascii="Times New Roman" w:hAnsi="Times New Roman" w:cs="Times New Roman"/>
          <w:sz w:val="24"/>
          <w:szCs w:val="24"/>
        </w:rPr>
        <w:t xml:space="preserve">kecamatan sumur, karena kecamatan ini menjadi pelintasan bagi tamu yang mau </w:t>
      </w:r>
      <w:r w:rsidR="00E760E1">
        <w:rPr>
          <w:rFonts w:ascii="Times New Roman" w:hAnsi="Times New Roman" w:cs="Times New Roman"/>
          <w:sz w:val="24"/>
          <w:szCs w:val="24"/>
        </w:rPr>
        <w:t xml:space="preserve">pergi </w:t>
      </w:r>
      <w:r>
        <w:rPr>
          <w:rFonts w:ascii="Times New Roman" w:hAnsi="Times New Roman" w:cs="Times New Roman"/>
          <w:sz w:val="24"/>
          <w:szCs w:val="24"/>
        </w:rPr>
        <w:t>ke Ujung Kulon, maka posisi ini sangat strategis</w:t>
      </w:r>
      <w:r w:rsidR="00895E72">
        <w:rPr>
          <w:rFonts w:ascii="Times New Roman" w:hAnsi="Times New Roman" w:cs="Times New Roman"/>
          <w:sz w:val="24"/>
          <w:szCs w:val="24"/>
        </w:rPr>
        <w:t xml:space="preserve"> meskipun tidak semua penduduk menikmati sektor pariwisata. Hanya terbatas pada pemilik kapal, hostel dan oleh-oleh. Karena </w:t>
      </w:r>
      <w:r w:rsidR="00E760E1">
        <w:rPr>
          <w:rFonts w:ascii="Times New Roman" w:hAnsi="Times New Roman" w:cs="Times New Roman"/>
          <w:sz w:val="24"/>
          <w:szCs w:val="24"/>
        </w:rPr>
        <w:t xml:space="preserve">posisinya </w:t>
      </w:r>
      <w:r w:rsidR="00895E72">
        <w:rPr>
          <w:rFonts w:ascii="Times New Roman" w:hAnsi="Times New Roman" w:cs="Times New Roman"/>
          <w:sz w:val="24"/>
          <w:szCs w:val="24"/>
        </w:rPr>
        <w:t>hanya menjadi pelinta</w:t>
      </w:r>
      <w:r w:rsidR="00E760E1">
        <w:rPr>
          <w:rFonts w:ascii="Times New Roman" w:hAnsi="Times New Roman" w:cs="Times New Roman"/>
          <w:sz w:val="24"/>
          <w:szCs w:val="24"/>
        </w:rPr>
        <w:t>sa atau transit, sehingga para pemandu wisatapun banyak didatangkan dari tempat lain.</w:t>
      </w:r>
      <w:r w:rsidR="00895E72">
        <w:rPr>
          <w:rFonts w:ascii="Times New Roman" w:hAnsi="Times New Roman" w:cs="Times New Roman"/>
          <w:sz w:val="24"/>
          <w:szCs w:val="24"/>
        </w:rPr>
        <w:t xml:space="preserve"> </w:t>
      </w:r>
    </w:p>
    <w:p w:rsidR="00F56330" w:rsidRPr="00011DF6" w:rsidRDefault="00F56330" w:rsidP="00F56330">
      <w:pPr>
        <w:pStyle w:val="ListParagraph"/>
        <w:numPr>
          <w:ilvl w:val="0"/>
          <w:numId w:val="22"/>
        </w:numPr>
        <w:spacing w:line="480" w:lineRule="auto"/>
        <w:jc w:val="both"/>
        <w:rPr>
          <w:rFonts w:ascii="Times New Roman" w:hAnsi="Times New Roman" w:cs="Times New Roman"/>
          <w:sz w:val="24"/>
          <w:szCs w:val="24"/>
        </w:rPr>
      </w:pPr>
      <w:r w:rsidRPr="00011DF6">
        <w:rPr>
          <w:rFonts w:ascii="Times New Roman" w:hAnsi="Times New Roman" w:cs="Times New Roman"/>
          <w:sz w:val="24"/>
          <w:szCs w:val="24"/>
        </w:rPr>
        <w:t>Pengembangan Ekonomi Masyarakat Oleh TNUK dari Tahun 2013 – 2017.</w:t>
      </w:r>
    </w:p>
    <w:p w:rsidR="00F56330" w:rsidRPr="00120638" w:rsidRDefault="00F56330" w:rsidP="00F56330">
      <w:pPr>
        <w:spacing w:after="120"/>
        <w:jc w:val="center"/>
        <w:rPr>
          <w:rFonts w:ascii="Arial" w:hAnsi="Arial" w:cs="Arial"/>
          <w:b/>
          <w:sz w:val="24"/>
          <w:szCs w:val="24"/>
        </w:rPr>
      </w:pPr>
      <w:r w:rsidRPr="00120638">
        <w:rPr>
          <w:rFonts w:ascii="Arial" w:hAnsi="Arial" w:cs="Arial"/>
          <w:b/>
          <w:sz w:val="24"/>
          <w:szCs w:val="24"/>
        </w:rPr>
        <w:t xml:space="preserve">Kegiatan Pemberdayaan Masyarakat Sekitar Taman Nasional </w:t>
      </w:r>
    </w:p>
    <w:p w:rsidR="00F56330" w:rsidRPr="00120638" w:rsidRDefault="00F56330" w:rsidP="00F56330">
      <w:pPr>
        <w:spacing w:after="120"/>
        <w:jc w:val="center"/>
        <w:rPr>
          <w:rFonts w:ascii="Arial" w:hAnsi="Arial" w:cs="Arial"/>
          <w:b/>
          <w:sz w:val="24"/>
          <w:szCs w:val="24"/>
        </w:rPr>
      </w:pPr>
      <w:r w:rsidRPr="00120638">
        <w:rPr>
          <w:rFonts w:ascii="Arial" w:hAnsi="Arial" w:cs="Arial"/>
          <w:b/>
          <w:sz w:val="24"/>
          <w:szCs w:val="24"/>
        </w:rPr>
        <w:t>Ujung Kulon Tahun 2013</w:t>
      </w:r>
    </w:p>
    <w:tbl>
      <w:tblPr>
        <w:tblW w:w="4488" w:type="pct"/>
        <w:tblInd w:w="675" w:type="dxa"/>
        <w:tblBorders>
          <w:top w:val="single" w:sz="6" w:space="0" w:color="000000"/>
          <w:left w:val="single" w:sz="6" w:space="0" w:color="000000"/>
          <w:bottom w:val="single" w:sz="4" w:space="0" w:color="auto"/>
          <w:right w:val="single" w:sz="6" w:space="0" w:color="000000"/>
          <w:insideH w:val="single" w:sz="6" w:space="0" w:color="000000"/>
          <w:insideV w:val="single" w:sz="6" w:space="0" w:color="000000"/>
        </w:tblBorders>
        <w:tblLook w:val="04A0" w:firstRow="1" w:lastRow="0" w:firstColumn="1" w:lastColumn="0" w:noHBand="0" w:noVBand="1"/>
      </w:tblPr>
      <w:tblGrid>
        <w:gridCol w:w="552"/>
        <w:gridCol w:w="4523"/>
        <w:gridCol w:w="1329"/>
        <w:gridCol w:w="1677"/>
      </w:tblGrid>
      <w:tr w:rsidR="00F56330" w:rsidTr="000F31AC">
        <w:trPr>
          <w:cantSplit/>
        </w:trPr>
        <w:tc>
          <w:tcPr>
            <w:tcW w:w="350" w:type="pct"/>
            <w:vMerge w:val="restart"/>
            <w:tcBorders>
              <w:top w:val="single" w:sz="4" w:space="0" w:color="auto"/>
              <w:left w:val="single" w:sz="4" w:space="0" w:color="auto"/>
              <w:bottom w:val="single" w:sz="6" w:space="0" w:color="FFFFFF"/>
              <w:right w:val="single" w:sz="6" w:space="0" w:color="FFFFFF"/>
            </w:tcBorders>
            <w:shd w:val="clear" w:color="auto" w:fill="365F91" w:themeFill="accent1" w:themeFillShade="BF"/>
            <w:vAlign w:val="center"/>
          </w:tcPr>
          <w:p w:rsidR="00F56330" w:rsidRDefault="00F56330" w:rsidP="000F31AC">
            <w:pPr>
              <w:tabs>
                <w:tab w:val="left" w:pos="162"/>
              </w:tabs>
              <w:spacing w:before="40" w:after="40"/>
              <w:ind w:left="-388" w:right="-450"/>
              <w:jc w:val="center"/>
              <w:rPr>
                <w:rFonts w:ascii="Arial" w:hAnsi="Arial" w:cs="Arial"/>
                <w:color w:val="FFFFFF"/>
                <w:sz w:val="20"/>
                <w:szCs w:val="20"/>
              </w:rPr>
            </w:pPr>
          </w:p>
          <w:p w:rsidR="00F56330" w:rsidRDefault="00F56330" w:rsidP="000F31AC">
            <w:pPr>
              <w:tabs>
                <w:tab w:val="left" w:pos="162"/>
              </w:tabs>
              <w:spacing w:before="40" w:after="40"/>
              <w:ind w:left="-388" w:right="-450"/>
              <w:jc w:val="center"/>
              <w:rPr>
                <w:rFonts w:ascii="Arial" w:hAnsi="Arial" w:cs="Arial"/>
                <w:color w:val="FFFFFF"/>
                <w:sz w:val="20"/>
                <w:szCs w:val="20"/>
              </w:rPr>
            </w:pPr>
            <w:r>
              <w:rPr>
                <w:rFonts w:ascii="Arial" w:hAnsi="Arial" w:cs="Arial"/>
                <w:color w:val="FFFFFF"/>
                <w:sz w:val="20"/>
                <w:szCs w:val="20"/>
              </w:rPr>
              <w:t>No</w:t>
            </w:r>
          </w:p>
        </w:tc>
        <w:tc>
          <w:tcPr>
            <w:tcW w:w="2807" w:type="pct"/>
            <w:vMerge w:val="restart"/>
            <w:tcBorders>
              <w:top w:val="single" w:sz="4" w:space="0" w:color="auto"/>
              <w:left w:val="single" w:sz="6" w:space="0" w:color="FFFFFF"/>
              <w:bottom w:val="single" w:sz="6" w:space="0" w:color="FFFFFF"/>
              <w:right w:val="single" w:sz="6" w:space="0" w:color="FFFFFF"/>
            </w:tcBorders>
            <w:shd w:val="clear" w:color="auto" w:fill="365F91" w:themeFill="accent1" w:themeFillShade="BF"/>
            <w:vAlign w:val="center"/>
            <w:hideMark/>
          </w:tcPr>
          <w:p w:rsidR="00F56330" w:rsidRDefault="00F56330" w:rsidP="000F31AC">
            <w:pPr>
              <w:spacing w:before="40" w:after="40"/>
              <w:jc w:val="center"/>
              <w:rPr>
                <w:rFonts w:ascii="Arial" w:hAnsi="Arial" w:cs="Arial"/>
                <w:color w:val="FFFFFF"/>
                <w:sz w:val="20"/>
                <w:szCs w:val="20"/>
              </w:rPr>
            </w:pPr>
            <w:r>
              <w:rPr>
                <w:rFonts w:ascii="Arial" w:hAnsi="Arial" w:cs="Arial"/>
                <w:color w:val="FFFFFF"/>
                <w:sz w:val="20"/>
                <w:szCs w:val="20"/>
              </w:rPr>
              <w:t>Nama Kegiatan</w:t>
            </w:r>
          </w:p>
        </w:tc>
        <w:tc>
          <w:tcPr>
            <w:tcW w:w="1843" w:type="pct"/>
            <w:gridSpan w:val="2"/>
            <w:tcBorders>
              <w:top w:val="single" w:sz="4" w:space="0" w:color="auto"/>
              <w:left w:val="single" w:sz="6" w:space="0" w:color="FFFFFF"/>
              <w:bottom w:val="single" w:sz="6" w:space="0" w:color="FFFFFF"/>
              <w:right w:val="single" w:sz="4" w:space="0" w:color="auto"/>
            </w:tcBorders>
            <w:shd w:val="clear" w:color="auto" w:fill="365F91" w:themeFill="accent1" w:themeFillShade="BF"/>
            <w:vAlign w:val="center"/>
            <w:hideMark/>
          </w:tcPr>
          <w:p w:rsidR="00F56330" w:rsidRDefault="00F56330" w:rsidP="000F31AC">
            <w:pPr>
              <w:spacing w:before="40" w:after="40"/>
              <w:jc w:val="center"/>
              <w:rPr>
                <w:rFonts w:ascii="Arial" w:hAnsi="Arial" w:cs="Arial"/>
                <w:color w:val="FFFFFF"/>
                <w:sz w:val="20"/>
                <w:szCs w:val="20"/>
              </w:rPr>
            </w:pPr>
            <w:r>
              <w:rPr>
                <w:rFonts w:ascii="Arial" w:hAnsi="Arial" w:cs="Arial"/>
                <w:color w:val="FFFFFF"/>
                <w:sz w:val="20"/>
                <w:szCs w:val="20"/>
              </w:rPr>
              <w:t>Dana</w:t>
            </w:r>
          </w:p>
        </w:tc>
      </w:tr>
      <w:tr w:rsidR="00F56330" w:rsidTr="000F31AC">
        <w:trPr>
          <w:cantSplit/>
          <w:trHeight w:val="476"/>
        </w:trPr>
        <w:tc>
          <w:tcPr>
            <w:tcW w:w="350" w:type="pct"/>
            <w:vMerge/>
            <w:tcBorders>
              <w:top w:val="single" w:sz="4" w:space="0" w:color="auto"/>
              <w:left w:val="single" w:sz="4" w:space="0" w:color="auto"/>
              <w:bottom w:val="single" w:sz="6" w:space="0" w:color="FFFFFF"/>
              <w:right w:val="single" w:sz="6" w:space="0" w:color="FFFFFF"/>
            </w:tcBorders>
            <w:vAlign w:val="center"/>
            <w:hideMark/>
          </w:tcPr>
          <w:p w:rsidR="00F56330" w:rsidRDefault="00F56330" w:rsidP="000F31AC">
            <w:pPr>
              <w:spacing w:after="0"/>
              <w:rPr>
                <w:rFonts w:ascii="Arial" w:hAnsi="Arial" w:cs="Arial"/>
                <w:color w:val="FFFFFF"/>
                <w:sz w:val="20"/>
                <w:szCs w:val="20"/>
              </w:rPr>
            </w:pPr>
          </w:p>
        </w:tc>
        <w:tc>
          <w:tcPr>
            <w:tcW w:w="2807" w:type="pct"/>
            <w:vMerge/>
            <w:tcBorders>
              <w:top w:val="single" w:sz="4" w:space="0" w:color="auto"/>
              <w:left w:val="single" w:sz="6" w:space="0" w:color="FFFFFF"/>
              <w:bottom w:val="single" w:sz="6" w:space="0" w:color="FFFFFF"/>
              <w:right w:val="single" w:sz="6" w:space="0" w:color="FFFFFF"/>
            </w:tcBorders>
            <w:vAlign w:val="center"/>
            <w:hideMark/>
          </w:tcPr>
          <w:p w:rsidR="00F56330" w:rsidRDefault="00F56330" w:rsidP="000F31AC">
            <w:pPr>
              <w:spacing w:after="0"/>
              <w:rPr>
                <w:rFonts w:ascii="Arial" w:hAnsi="Arial" w:cs="Arial"/>
                <w:color w:val="FFFFFF"/>
                <w:sz w:val="20"/>
                <w:szCs w:val="20"/>
              </w:rPr>
            </w:pPr>
          </w:p>
        </w:tc>
        <w:tc>
          <w:tcPr>
            <w:tcW w:w="797" w:type="pct"/>
            <w:tcBorders>
              <w:top w:val="single" w:sz="6" w:space="0" w:color="FFFFFF"/>
              <w:left w:val="single" w:sz="6" w:space="0" w:color="FFFFFF"/>
              <w:bottom w:val="single" w:sz="6" w:space="0" w:color="FFFFFF"/>
              <w:right w:val="single" w:sz="6" w:space="0" w:color="FFFFFF"/>
            </w:tcBorders>
            <w:shd w:val="clear" w:color="auto" w:fill="365F91" w:themeFill="accent1" w:themeFillShade="BF"/>
            <w:vAlign w:val="center"/>
            <w:hideMark/>
          </w:tcPr>
          <w:p w:rsidR="00F56330" w:rsidRDefault="00F56330" w:rsidP="000F31AC">
            <w:pPr>
              <w:spacing w:before="40" w:after="40"/>
              <w:ind w:right="-108"/>
              <w:jc w:val="center"/>
              <w:rPr>
                <w:rFonts w:ascii="Arial" w:hAnsi="Arial" w:cs="Arial"/>
                <w:color w:val="FFFFFF"/>
                <w:sz w:val="20"/>
                <w:szCs w:val="20"/>
              </w:rPr>
            </w:pPr>
            <w:r>
              <w:rPr>
                <w:rFonts w:ascii="Arial" w:hAnsi="Arial" w:cs="Arial"/>
                <w:color w:val="FFFFFF"/>
                <w:sz w:val="20"/>
                <w:szCs w:val="20"/>
              </w:rPr>
              <w:t>Rp</w:t>
            </w:r>
          </w:p>
        </w:tc>
        <w:tc>
          <w:tcPr>
            <w:tcW w:w="1046" w:type="pct"/>
            <w:tcBorders>
              <w:top w:val="single" w:sz="6" w:space="0" w:color="FFFFFF"/>
              <w:left w:val="single" w:sz="6" w:space="0" w:color="FFFFFF"/>
              <w:bottom w:val="single" w:sz="6" w:space="0" w:color="FFFFFF"/>
              <w:right w:val="single" w:sz="4" w:space="0" w:color="auto"/>
            </w:tcBorders>
            <w:shd w:val="clear" w:color="auto" w:fill="365F91" w:themeFill="accent1" w:themeFillShade="BF"/>
            <w:vAlign w:val="center"/>
            <w:hideMark/>
          </w:tcPr>
          <w:p w:rsidR="00F56330" w:rsidRDefault="00F56330" w:rsidP="000F31AC">
            <w:pPr>
              <w:spacing w:before="40" w:after="40"/>
              <w:jc w:val="center"/>
              <w:rPr>
                <w:rFonts w:ascii="Arial" w:hAnsi="Arial" w:cs="Arial"/>
                <w:color w:val="FFFFFF"/>
                <w:sz w:val="20"/>
                <w:szCs w:val="20"/>
              </w:rPr>
            </w:pPr>
            <w:r>
              <w:rPr>
                <w:rFonts w:ascii="Arial" w:hAnsi="Arial" w:cs="Arial"/>
                <w:color w:val="FFFFFF"/>
                <w:sz w:val="20"/>
                <w:szCs w:val="20"/>
              </w:rPr>
              <w:t>Sumber</w:t>
            </w:r>
          </w:p>
        </w:tc>
      </w:tr>
      <w:tr w:rsidR="00F56330" w:rsidTr="000F31AC">
        <w:trPr>
          <w:cantSplit/>
        </w:trPr>
        <w:tc>
          <w:tcPr>
            <w:tcW w:w="350" w:type="pct"/>
            <w:tcBorders>
              <w:top w:val="single" w:sz="4" w:space="0" w:color="auto"/>
              <w:left w:val="single" w:sz="4" w:space="0" w:color="auto"/>
              <w:bottom w:val="single" w:sz="4" w:space="0" w:color="auto"/>
              <w:right w:val="single" w:sz="4" w:space="0" w:color="auto"/>
            </w:tcBorders>
            <w:shd w:val="clear" w:color="auto" w:fill="FFFFFF"/>
            <w:hideMark/>
          </w:tcPr>
          <w:p w:rsidR="00F56330" w:rsidRDefault="00F56330" w:rsidP="000F31AC">
            <w:pPr>
              <w:spacing w:before="40" w:after="40"/>
              <w:jc w:val="center"/>
              <w:rPr>
                <w:rFonts w:ascii="Arial" w:hAnsi="Arial" w:cs="Arial"/>
                <w:sz w:val="20"/>
                <w:szCs w:val="20"/>
                <w:lang w:eastAsia="id-ID"/>
              </w:rPr>
            </w:pPr>
            <w:r>
              <w:rPr>
                <w:rFonts w:ascii="Arial" w:hAnsi="Arial" w:cs="Arial"/>
                <w:sz w:val="20"/>
                <w:szCs w:val="20"/>
                <w:lang w:eastAsia="id-ID"/>
              </w:rPr>
              <w:t>1.</w:t>
            </w:r>
          </w:p>
        </w:tc>
        <w:tc>
          <w:tcPr>
            <w:tcW w:w="2807" w:type="pct"/>
            <w:tcBorders>
              <w:top w:val="single" w:sz="4" w:space="0" w:color="auto"/>
              <w:left w:val="single" w:sz="4" w:space="0" w:color="auto"/>
              <w:bottom w:val="single" w:sz="4" w:space="0" w:color="auto"/>
              <w:right w:val="single" w:sz="4" w:space="0" w:color="auto"/>
            </w:tcBorders>
            <w:shd w:val="clear" w:color="auto" w:fill="FFFFFF"/>
            <w:hideMark/>
          </w:tcPr>
          <w:p w:rsidR="00F56330" w:rsidRDefault="00F56330" w:rsidP="000F31AC">
            <w:pPr>
              <w:spacing w:before="40" w:after="40"/>
              <w:rPr>
                <w:rFonts w:ascii="Arial" w:hAnsi="Arial" w:cs="Arial"/>
                <w:sz w:val="20"/>
                <w:szCs w:val="20"/>
                <w:lang w:eastAsia="id-ID"/>
              </w:rPr>
            </w:pPr>
            <w:r>
              <w:rPr>
                <w:rFonts w:ascii="Arial" w:hAnsi="Arial" w:cs="Arial"/>
                <w:sz w:val="20"/>
                <w:szCs w:val="20"/>
                <w:lang w:eastAsia="id-ID"/>
              </w:rPr>
              <w:t>Peningkatan kompetensi pemandu melalu interpretasi wisata alam</w:t>
            </w:r>
          </w:p>
        </w:tc>
        <w:tc>
          <w:tcPr>
            <w:tcW w:w="797" w:type="pct"/>
            <w:tcBorders>
              <w:top w:val="single" w:sz="4" w:space="0" w:color="auto"/>
              <w:left w:val="single" w:sz="4" w:space="0" w:color="auto"/>
              <w:bottom w:val="single" w:sz="4" w:space="0" w:color="auto"/>
              <w:right w:val="single" w:sz="4" w:space="0" w:color="auto"/>
            </w:tcBorders>
            <w:shd w:val="clear" w:color="auto" w:fill="FFFFFF"/>
            <w:hideMark/>
          </w:tcPr>
          <w:p w:rsidR="00F56330" w:rsidRDefault="00F56330" w:rsidP="000F31AC">
            <w:pPr>
              <w:spacing w:before="40" w:after="40"/>
              <w:jc w:val="right"/>
              <w:rPr>
                <w:rFonts w:ascii="Arial" w:hAnsi="Arial" w:cs="Arial"/>
                <w:sz w:val="20"/>
                <w:szCs w:val="20"/>
                <w:lang w:eastAsia="id-ID"/>
              </w:rPr>
            </w:pPr>
            <w:r>
              <w:rPr>
                <w:rFonts w:ascii="Arial" w:hAnsi="Arial" w:cs="Arial"/>
                <w:sz w:val="20"/>
                <w:szCs w:val="20"/>
                <w:lang w:eastAsia="id-ID"/>
              </w:rPr>
              <w:t>26.485.000</w:t>
            </w:r>
          </w:p>
        </w:tc>
        <w:tc>
          <w:tcPr>
            <w:tcW w:w="1046" w:type="pct"/>
            <w:tcBorders>
              <w:top w:val="single" w:sz="4" w:space="0" w:color="auto"/>
              <w:left w:val="single" w:sz="4" w:space="0" w:color="auto"/>
              <w:bottom w:val="single" w:sz="4" w:space="0" w:color="auto"/>
              <w:right w:val="single" w:sz="4" w:space="0" w:color="auto"/>
            </w:tcBorders>
            <w:shd w:val="clear" w:color="auto" w:fill="FFFFFF"/>
            <w:hideMark/>
          </w:tcPr>
          <w:p w:rsidR="00F56330" w:rsidRDefault="00F56330" w:rsidP="000F31AC">
            <w:pPr>
              <w:spacing w:before="40" w:after="40"/>
              <w:jc w:val="both"/>
              <w:rPr>
                <w:rFonts w:ascii="Arial" w:hAnsi="Arial" w:cs="Arial"/>
                <w:sz w:val="20"/>
                <w:szCs w:val="20"/>
                <w:lang w:eastAsia="id-ID"/>
              </w:rPr>
            </w:pPr>
            <w:r>
              <w:rPr>
                <w:rFonts w:ascii="Arial" w:hAnsi="Arial" w:cs="Arial"/>
                <w:sz w:val="20"/>
                <w:szCs w:val="20"/>
                <w:lang w:eastAsia="id-ID"/>
              </w:rPr>
              <w:t>DIPA BTNUK</w:t>
            </w:r>
          </w:p>
        </w:tc>
      </w:tr>
      <w:tr w:rsidR="00F56330" w:rsidTr="000F31AC">
        <w:trPr>
          <w:cantSplit/>
        </w:trPr>
        <w:tc>
          <w:tcPr>
            <w:tcW w:w="350" w:type="pct"/>
            <w:tcBorders>
              <w:top w:val="single" w:sz="4" w:space="0" w:color="auto"/>
              <w:left w:val="single" w:sz="4" w:space="0" w:color="auto"/>
              <w:bottom w:val="single" w:sz="4" w:space="0" w:color="auto"/>
              <w:right w:val="single" w:sz="4" w:space="0" w:color="auto"/>
            </w:tcBorders>
            <w:shd w:val="clear" w:color="auto" w:fill="FFFFFF"/>
            <w:hideMark/>
          </w:tcPr>
          <w:p w:rsidR="00F56330" w:rsidRDefault="00F56330" w:rsidP="000F31AC">
            <w:pPr>
              <w:spacing w:before="40" w:after="40"/>
              <w:jc w:val="center"/>
              <w:rPr>
                <w:rFonts w:ascii="Arial" w:hAnsi="Arial" w:cs="Arial"/>
                <w:sz w:val="20"/>
                <w:szCs w:val="20"/>
                <w:lang w:eastAsia="id-ID"/>
              </w:rPr>
            </w:pPr>
            <w:r>
              <w:rPr>
                <w:rFonts w:ascii="Arial" w:hAnsi="Arial" w:cs="Arial"/>
                <w:sz w:val="20"/>
                <w:szCs w:val="20"/>
                <w:lang w:eastAsia="id-ID"/>
              </w:rPr>
              <w:t>2.</w:t>
            </w:r>
          </w:p>
        </w:tc>
        <w:tc>
          <w:tcPr>
            <w:tcW w:w="2807" w:type="pct"/>
            <w:tcBorders>
              <w:top w:val="single" w:sz="4" w:space="0" w:color="auto"/>
              <w:left w:val="single" w:sz="4" w:space="0" w:color="auto"/>
              <w:bottom w:val="single" w:sz="4" w:space="0" w:color="auto"/>
              <w:right w:val="single" w:sz="4" w:space="0" w:color="auto"/>
            </w:tcBorders>
            <w:shd w:val="clear" w:color="auto" w:fill="FFFFFF"/>
            <w:hideMark/>
          </w:tcPr>
          <w:p w:rsidR="00F56330" w:rsidRDefault="00F56330" w:rsidP="000F31AC">
            <w:pPr>
              <w:spacing w:before="40" w:after="40"/>
              <w:rPr>
                <w:rFonts w:ascii="Arial" w:hAnsi="Arial" w:cs="Arial"/>
                <w:sz w:val="20"/>
                <w:szCs w:val="20"/>
                <w:lang w:eastAsia="id-ID"/>
              </w:rPr>
            </w:pPr>
            <w:r>
              <w:rPr>
                <w:rFonts w:ascii="Arial" w:hAnsi="Arial" w:cs="Arial"/>
                <w:sz w:val="20"/>
                <w:szCs w:val="20"/>
                <w:lang w:eastAsia="id-ID"/>
              </w:rPr>
              <w:t xml:space="preserve">Penguatan kapasitas kelembagaan kelompok pemberdayaan masyarakat </w:t>
            </w:r>
          </w:p>
        </w:tc>
        <w:tc>
          <w:tcPr>
            <w:tcW w:w="797" w:type="pct"/>
            <w:tcBorders>
              <w:top w:val="single" w:sz="4" w:space="0" w:color="auto"/>
              <w:left w:val="single" w:sz="4" w:space="0" w:color="auto"/>
              <w:bottom w:val="single" w:sz="4" w:space="0" w:color="auto"/>
              <w:right w:val="single" w:sz="4" w:space="0" w:color="auto"/>
            </w:tcBorders>
            <w:shd w:val="clear" w:color="auto" w:fill="FFFFFF"/>
            <w:hideMark/>
          </w:tcPr>
          <w:p w:rsidR="00F56330" w:rsidRDefault="00F56330" w:rsidP="000F31AC">
            <w:pPr>
              <w:spacing w:before="40" w:after="40"/>
              <w:jc w:val="right"/>
              <w:rPr>
                <w:rFonts w:ascii="Arial" w:hAnsi="Arial" w:cs="Arial"/>
                <w:sz w:val="20"/>
                <w:szCs w:val="20"/>
                <w:lang w:eastAsia="id-ID"/>
              </w:rPr>
            </w:pPr>
            <w:r>
              <w:rPr>
                <w:rFonts w:ascii="Arial" w:hAnsi="Arial" w:cs="Arial"/>
                <w:sz w:val="20"/>
                <w:szCs w:val="20"/>
                <w:lang w:eastAsia="id-ID"/>
              </w:rPr>
              <w:t>18.050.000</w:t>
            </w:r>
          </w:p>
        </w:tc>
        <w:tc>
          <w:tcPr>
            <w:tcW w:w="1046" w:type="pct"/>
            <w:tcBorders>
              <w:top w:val="single" w:sz="4" w:space="0" w:color="auto"/>
              <w:left w:val="single" w:sz="4" w:space="0" w:color="auto"/>
              <w:bottom w:val="single" w:sz="4" w:space="0" w:color="auto"/>
              <w:right w:val="single" w:sz="4" w:space="0" w:color="auto"/>
            </w:tcBorders>
            <w:shd w:val="clear" w:color="auto" w:fill="FFFFFF"/>
            <w:hideMark/>
          </w:tcPr>
          <w:p w:rsidR="00F56330" w:rsidRDefault="00F56330" w:rsidP="000F31AC">
            <w:pPr>
              <w:spacing w:before="40" w:after="40"/>
              <w:jc w:val="both"/>
              <w:rPr>
                <w:rFonts w:ascii="Arial" w:hAnsi="Arial" w:cs="Arial"/>
                <w:sz w:val="20"/>
                <w:szCs w:val="20"/>
                <w:lang w:val="en-US" w:eastAsia="id-ID"/>
              </w:rPr>
            </w:pPr>
            <w:r>
              <w:rPr>
                <w:rFonts w:ascii="Arial" w:hAnsi="Arial" w:cs="Arial"/>
                <w:sz w:val="20"/>
                <w:szCs w:val="20"/>
                <w:lang w:eastAsia="id-ID"/>
              </w:rPr>
              <w:t>DIPA BTNUK</w:t>
            </w:r>
          </w:p>
        </w:tc>
      </w:tr>
      <w:tr w:rsidR="00F56330" w:rsidTr="000F31AC">
        <w:trPr>
          <w:cantSplit/>
        </w:trPr>
        <w:tc>
          <w:tcPr>
            <w:tcW w:w="350" w:type="pct"/>
            <w:tcBorders>
              <w:top w:val="single" w:sz="4" w:space="0" w:color="auto"/>
              <w:left w:val="single" w:sz="4" w:space="0" w:color="auto"/>
              <w:bottom w:val="single" w:sz="4" w:space="0" w:color="auto"/>
              <w:right w:val="single" w:sz="4" w:space="0" w:color="auto"/>
            </w:tcBorders>
            <w:shd w:val="clear" w:color="auto" w:fill="FFFFFF"/>
            <w:hideMark/>
          </w:tcPr>
          <w:p w:rsidR="00F56330" w:rsidRDefault="00F56330" w:rsidP="000F31AC">
            <w:pPr>
              <w:spacing w:before="40" w:after="40"/>
              <w:jc w:val="center"/>
              <w:rPr>
                <w:rFonts w:ascii="Arial" w:hAnsi="Arial" w:cs="Arial"/>
                <w:sz w:val="20"/>
                <w:szCs w:val="20"/>
                <w:lang w:eastAsia="id-ID"/>
              </w:rPr>
            </w:pPr>
            <w:r>
              <w:rPr>
                <w:rFonts w:ascii="Arial" w:hAnsi="Arial" w:cs="Arial"/>
                <w:sz w:val="20"/>
                <w:szCs w:val="20"/>
                <w:lang w:eastAsia="id-ID"/>
              </w:rPr>
              <w:t xml:space="preserve">3. </w:t>
            </w:r>
          </w:p>
        </w:tc>
        <w:tc>
          <w:tcPr>
            <w:tcW w:w="2807" w:type="pct"/>
            <w:tcBorders>
              <w:top w:val="single" w:sz="4" w:space="0" w:color="auto"/>
              <w:left w:val="single" w:sz="4" w:space="0" w:color="auto"/>
              <w:bottom w:val="single" w:sz="4" w:space="0" w:color="auto"/>
              <w:right w:val="single" w:sz="4" w:space="0" w:color="auto"/>
            </w:tcBorders>
            <w:shd w:val="clear" w:color="auto" w:fill="FFFFFF"/>
            <w:hideMark/>
          </w:tcPr>
          <w:p w:rsidR="00F56330" w:rsidRDefault="00F56330" w:rsidP="000F31AC">
            <w:pPr>
              <w:spacing w:before="40" w:after="40"/>
              <w:rPr>
                <w:rFonts w:ascii="Arial" w:hAnsi="Arial" w:cs="Arial"/>
                <w:sz w:val="20"/>
                <w:szCs w:val="20"/>
                <w:lang w:eastAsia="id-ID"/>
              </w:rPr>
            </w:pPr>
            <w:r>
              <w:rPr>
                <w:rFonts w:ascii="Arial" w:hAnsi="Arial" w:cs="Arial"/>
                <w:sz w:val="20"/>
                <w:szCs w:val="20"/>
                <w:lang w:eastAsia="id-ID"/>
              </w:rPr>
              <w:t xml:space="preserve">Optimalisasi kelompok usaha ekonomi masyarakat </w:t>
            </w:r>
          </w:p>
        </w:tc>
        <w:tc>
          <w:tcPr>
            <w:tcW w:w="797" w:type="pct"/>
            <w:tcBorders>
              <w:top w:val="single" w:sz="4" w:space="0" w:color="auto"/>
              <w:left w:val="single" w:sz="4" w:space="0" w:color="auto"/>
              <w:bottom w:val="single" w:sz="4" w:space="0" w:color="auto"/>
              <w:right w:val="single" w:sz="4" w:space="0" w:color="auto"/>
            </w:tcBorders>
            <w:shd w:val="clear" w:color="auto" w:fill="FFFFFF"/>
            <w:hideMark/>
          </w:tcPr>
          <w:p w:rsidR="00F56330" w:rsidRDefault="00F56330" w:rsidP="000F31AC">
            <w:pPr>
              <w:spacing w:before="40" w:after="40"/>
              <w:jc w:val="right"/>
              <w:rPr>
                <w:rFonts w:ascii="Arial" w:hAnsi="Arial" w:cs="Arial"/>
                <w:sz w:val="20"/>
                <w:szCs w:val="20"/>
                <w:lang w:eastAsia="id-ID"/>
              </w:rPr>
            </w:pPr>
            <w:r>
              <w:rPr>
                <w:rFonts w:ascii="Arial" w:hAnsi="Arial" w:cs="Arial"/>
                <w:sz w:val="20"/>
                <w:szCs w:val="20"/>
                <w:lang w:eastAsia="id-ID"/>
              </w:rPr>
              <w:t>35.957.150</w:t>
            </w:r>
          </w:p>
        </w:tc>
        <w:tc>
          <w:tcPr>
            <w:tcW w:w="1046" w:type="pct"/>
            <w:tcBorders>
              <w:top w:val="single" w:sz="4" w:space="0" w:color="auto"/>
              <w:left w:val="single" w:sz="4" w:space="0" w:color="auto"/>
              <w:bottom w:val="single" w:sz="4" w:space="0" w:color="auto"/>
              <w:right w:val="single" w:sz="4" w:space="0" w:color="auto"/>
            </w:tcBorders>
            <w:shd w:val="clear" w:color="auto" w:fill="FFFFFF"/>
            <w:hideMark/>
          </w:tcPr>
          <w:p w:rsidR="00F56330" w:rsidRDefault="00F56330" w:rsidP="000F31AC">
            <w:pPr>
              <w:rPr>
                <w:rFonts w:ascii="Arial" w:hAnsi="Arial" w:cs="Arial"/>
                <w:sz w:val="20"/>
                <w:szCs w:val="20"/>
                <w:lang w:val="en-US"/>
              </w:rPr>
            </w:pPr>
            <w:r>
              <w:rPr>
                <w:rFonts w:ascii="Arial" w:hAnsi="Arial" w:cs="Arial"/>
                <w:sz w:val="20"/>
                <w:szCs w:val="20"/>
                <w:lang w:eastAsia="id-ID"/>
              </w:rPr>
              <w:t>DIPA BTNUK</w:t>
            </w:r>
          </w:p>
        </w:tc>
      </w:tr>
      <w:tr w:rsidR="00F56330" w:rsidTr="000F31AC">
        <w:trPr>
          <w:cantSplit/>
        </w:trPr>
        <w:tc>
          <w:tcPr>
            <w:tcW w:w="350" w:type="pct"/>
            <w:tcBorders>
              <w:top w:val="single" w:sz="4" w:space="0" w:color="auto"/>
              <w:left w:val="single" w:sz="4" w:space="0" w:color="auto"/>
              <w:bottom w:val="single" w:sz="4" w:space="0" w:color="auto"/>
              <w:right w:val="single" w:sz="4" w:space="0" w:color="auto"/>
            </w:tcBorders>
            <w:shd w:val="clear" w:color="auto" w:fill="FFFFFF"/>
            <w:hideMark/>
          </w:tcPr>
          <w:p w:rsidR="00F56330" w:rsidRDefault="00F56330" w:rsidP="000F31AC">
            <w:pPr>
              <w:spacing w:before="40" w:after="40"/>
              <w:jc w:val="center"/>
              <w:rPr>
                <w:rFonts w:ascii="Arial" w:hAnsi="Arial" w:cs="Arial"/>
                <w:sz w:val="20"/>
                <w:szCs w:val="20"/>
                <w:lang w:eastAsia="id-ID"/>
              </w:rPr>
            </w:pPr>
            <w:r>
              <w:rPr>
                <w:rFonts w:ascii="Arial" w:hAnsi="Arial" w:cs="Arial"/>
                <w:sz w:val="20"/>
                <w:szCs w:val="20"/>
                <w:lang w:eastAsia="id-ID"/>
              </w:rPr>
              <w:t>4.</w:t>
            </w:r>
          </w:p>
        </w:tc>
        <w:tc>
          <w:tcPr>
            <w:tcW w:w="2807" w:type="pct"/>
            <w:tcBorders>
              <w:top w:val="single" w:sz="4" w:space="0" w:color="auto"/>
              <w:left w:val="single" w:sz="4" w:space="0" w:color="auto"/>
              <w:bottom w:val="single" w:sz="4" w:space="0" w:color="auto"/>
              <w:right w:val="single" w:sz="4" w:space="0" w:color="auto"/>
            </w:tcBorders>
            <w:shd w:val="clear" w:color="auto" w:fill="FFFFFF"/>
            <w:hideMark/>
          </w:tcPr>
          <w:p w:rsidR="00F56330" w:rsidRDefault="00F56330" w:rsidP="000F31AC">
            <w:pPr>
              <w:spacing w:before="40" w:after="40"/>
              <w:rPr>
                <w:rFonts w:ascii="Arial" w:hAnsi="Arial" w:cs="Arial"/>
                <w:sz w:val="20"/>
                <w:szCs w:val="20"/>
                <w:lang w:eastAsia="id-ID"/>
              </w:rPr>
            </w:pPr>
            <w:r>
              <w:rPr>
                <w:rFonts w:ascii="Arial" w:hAnsi="Arial" w:cs="Arial"/>
                <w:sz w:val="20"/>
                <w:szCs w:val="20"/>
                <w:lang w:eastAsia="id-ID"/>
              </w:rPr>
              <w:t xml:space="preserve">Kemah Konservasi Alam </w:t>
            </w:r>
          </w:p>
        </w:tc>
        <w:tc>
          <w:tcPr>
            <w:tcW w:w="797" w:type="pct"/>
            <w:tcBorders>
              <w:top w:val="single" w:sz="4" w:space="0" w:color="auto"/>
              <w:left w:val="single" w:sz="4" w:space="0" w:color="auto"/>
              <w:bottom w:val="single" w:sz="4" w:space="0" w:color="auto"/>
              <w:right w:val="single" w:sz="4" w:space="0" w:color="auto"/>
            </w:tcBorders>
            <w:shd w:val="clear" w:color="auto" w:fill="FFFFFF"/>
            <w:hideMark/>
          </w:tcPr>
          <w:p w:rsidR="00F56330" w:rsidRDefault="00F56330" w:rsidP="000F31AC">
            <w:pPr>
              <w:spacing w:before="40" w:after="40"/>
              <w:jc w:val="right"/>
              <w:rPr>
                <w:rFonts w:ascii="Arial" w:hAnsi="Arial" w:cs="Arial"/>
                <w:sz w:val="20"/>
                <w:szCs w:val="20"/>
                <w:lang w:eastAsia="id-ID"/>
              </w:rPr>
            </w:pPr>
            <w:r>
              <w:rPr>
                <w:rFonts w:ascii="Arial" w:hAnsi="Arial" w:cs="Arial"/>
                <w:sz w:val="20"/>
                <w:szCs w:val="20"/>
                <w:lang w:eastAsia="id-ID"/>
              </w:rPr>
              <w:t>4.200.000</w:t>
            </w:r>
          </w:p>
        </w:tc>
        <w:tc>
          <w:tcPr>
            <w:tcW w:w="1046" w:type="pct"/>
            <w:tcBorders>
              <w:top w:val="single" w:sz="4" w:space="0" w:color="auto"/>
              <w:left w:val="single" w:sz="4" w:space="0" w:color="auto"/>
              <w:bottom w:val="single" w:sz="4" w:space="0" w:color="auto"/>
              <w:right w:val="single" w:sz="4" w:space="0" w:color="auto"/>
            </w:tcBorders>
            <w:shd w:val="clear" w:color="auto" w:fill="FFFFFF"/>
            <w:hideMark/>
          </w:tcPr>
          <w:p w:rsidR="00F56330" w:rsidRDefault="00F56330" w:rsidP="000F31AC">
            <w:pPr>
              <w:rPr>
                <w:rFonts w:ascii="Arial" w:hAnsi="Arial" w:cs="Arial"/>
                <w:sz w:val="20"/>
                <w:szCs w:val="20"/>
                <w:lang w:val="en-US"/>
              </w:rPr>
            </w:pPr>
            <w:r>
              <w:rPr>
                <w:rFonts w:ascii="Arial" w:hAnsi="Arial" w:cs="Arial"/>
                <w:sz w:val="20"/>
                <w:szCs w:val="20"/>
                <w:lang w:eastAsia="id-ID"/>
              </w:rPr>
              <w:t>DIPA BTNUK</w:t>
            </w:r>
          </w:p>
        </w:tc>
      </w:tr>
      <w:tr w:rsidR="00F56330" w:rsidTr="000F31AC">
        <w:trPr>
          <w:cantSplit/>
        </w:trPr>
        <w:tc>
          <w:tcPr>
            <w:tcW w:w="350" w:type="pct"/>
            <w:tcBorders>
              <w:top w:val="single" w:sz="4" w:space="0" w:color="auto"/>
              <w:left w:val="single" w:sz="4" w:space="0" w:color="auto"/>
              <w:bottom w:val="single" w:sz="4" w:space="0" w:color="auto"/>
              <w:right w:val="single" w:sz="4" w:space="0" w:color="auto"/>
            </w:tcBorders>
            <w:shd w:val="clear" w:color="auto" w:fill="FFFFFF"/>
            <w:hideMark/>
          </w:tcPr>
          <w:p w:rsidR="00F56330" w:rsidRDefault="00F56330" w:rsidP="000F31AC">
            <w:pPr>
              <w:spacing w:before="40" w:after="40"/>
              <w:jc w:val="center"/>
              <w:rPr>
                <w:rFonts w:ascii="Arial" w:hAnsi="Arial" w:cs="Arial"/>
                <w:sz w:val="20"/>
                <w:szCs w:val="20"/>
                <w:lang w:eastAsia="id-ID"/>
              </w:rPr>
            </w:pPr>
            <w:r>
              <w:rPr>
                <w:rFonts w:ascii="Arial" w:hAnsi="Arial" w:cs="Arial"/>
                <w:sz w:val="20"/>
                <w:szCs w:val="20"/>
                <w:lang w:eastAsia="id-ID"/>
              </w:rPr>
              <w:t>5.</w:t>
            </w:r>
          </w:p>
        </w:tc>
        <w:tc>
          <w:tcPr>
            <w:tcW w:w="2807" w:type="pct"/>
            <w:tcBorders>
              <w:top w:val="single" w:sz="4" w:space="0" w:color="auto"/>
              <w:left w:val="single" w:sz="4" w:space="0" w:color="auto"/>
              <w:bottom w:val="single" w:sz="4" w:space="0" w:color="auto"/>
              <w:right w:val="single" w:sz="4" w:space="0" w:color="auto"/>
            </w:tcBorders>
            <w:shd w:val="clear" w:color="auto" w:fill="FFFFFF"/>
            <w:hideMark/>
          </w:tcPr>
          <w:p w:rsidR="00F56330" w:rsidRDefault="00F56330" w:rsidP="000F31AC">
            <w:pPr>
              <w:spacing w:before="40" w:after="40"/>
              <w:rPr>
                <w:rFonts w:ascii="Arial" w:hAnsi="Arial" w:cs="Arial"/>
                <w:sz w:val="20"/>
                <w:szCs w:val="20"/>
                <w:lang w:eastAsia="id-ID"/>
              </w:rPr>
            </w:pPr>
            <w:r>
              <w:rPr>
                <w:rFonts w:ascii="Arial" w:hAnsi="Arial" w:cs="Arial"/>
                <w:sz w:val="20"/>
                <w:szCs w:val="20"/>
                <w:lang w:eastAsia="id-ID"/>
              </w:rPr>
              <w:t xml:space="preserve">Pembentukan kader konservasi tingkat dasar </w:t>
            </w:r>
          </w:p>
        </w:tc>
        <w:tc>
          <w:tcPr>
            <w:tcW w:w="797" w:type="pct"/>
            <w:tcBorders>
              <w:top w:val="single" w:sz="4" w:space="0" w:color="auto"/>
              <w:left w:val="single" w:sz="4" w:space="0" w:color="auto"/>
              <w:bottom w:val="single" w:sz="4" w:space="0" w:color="auto"/>
              <w:right w:val="single" w:sz="4" w:space="0" w:color="auto"/>
            </w:tcBorders>
            <w:shd w:val="clear" w:color="auto" w:fill="FFFFFF"/>
            <w:hideMark/>
          </w:tcPr>
          <w:p w:rsidR="00F56330" w:rsidRDefault="00F56330" w:rsidP="000F31AC">
            <w:pPr>
              <w:spacing w:before="40" w:after="40"/>
              <w:jc w:val="right"/>
              <w:rPr>
                <w:rFonts w:ascii="Arial" w:hAnsi="Arial" w:cs="Arial"/>
                <w:sz w:val="20"/>
                <w:szCs w:val="20"/>
                <w:lang w:eastAsia="id-ID"/>
              </w:rPr>
            </w:pPr>
            <w:r>
              <w:rPr>
                <w:rFonts w:ascii="Arial" w:hAnsi="Arial" w:cs="Arial"/>
                <w:sz w:val="20"/>
                <w:szCs w:val="20"/>
                <w:lang w:eastAsia="id-ID"/>
              </w:rPr>
              <w:t>11.500.000</w:t>
            </w:r>
          </w:p>
        </w:tc>
        <w:tc>
          <w:tcPr>
            <w:tcW w:w="1046" w:type="pct"/>
            <w:tcBorders>
              <w:top w:val="single" w:sz="4" w:space="0" w:color="auto"/>
              <w:left w:val="single" w:sz="4" w:space="0" w:color="auto"/>
              <w:bottom w:val="single" w:sz="4" w:space="0" w:color="auto"/>
              <w:right w:val="single" w:sz="4" w:space="0" w:color="auto"/>
            </w:tcBorders>
            <w:shd w:val="clear" w:color="auto" w:fill="FFFFFF"/>
            <w:hideMark/>
          </w:tcPr>
          <w:p w:rsidR="00F56330" w:rsidRDefault="00F56330" w:rsidP="000F31AC">
            <w:pPr>
              <w:rPr>
                <w:rFonts w:ascii="Arial" w:hAnsi="Arial" w:cs="Arial"/>
                <w:sz w:val="20"/>
                <w:szCs w:val="20"/>
                <w:lang w:val="en-US"/>
              </w:rPr>
            </w:pPr>
            <w:r>
              <w:rPr>
                <w:rFonts w:ascii="Arial" w:hAnsi="Arial" w:cs="Arial"/>
                <w:sz w:val="20"/>
                <w:szCs w:val="20"/>
                <w:lang w:eastAsia="id-ID"/>
              </w:rPr>
              <w:t>DIPA BTNUK</w:t>
            </w:r>
          </w:p>
        </w:tc>
      </w:tr>
      <w:tr w:rsidR="00F56330" w:rsidTr="000F31AC">
        <w:trPr>
          <w:cantSplit/>
        </w:trPr>
        <w:tc>
          <w:tcPr>
            <w:tcW w:w="350" w:type="pct"/>
            <w:tcBorders>
              <w:top w:val="single" w:sz="4" w:space="0" w:color="auto"/>
              <w:left w:val="single" w:sz="4" w:space="0" w:color="auto"/>
              <w:bottom w:val="single" w:sz="4" w:space="0" w:color="auto"/>
              <w:right w:val="single" w:sz="4" w:space="0" w:color="auto"/>
            </w:tcBorders>
            <w:shd w:val="clear" w:color="auto" w:fill="FFFFFF"/>
            <w:hideMark/>
          </w:tcPr>
          <w:p w:rsidR="00F56330" w:rsidRDefault="00F56330" w:rsidP="000F31AC">
            <w:pPr>
              <w:spacing w:before="40" w:after="40"/>
              <w:jc w:val="center"/>
              <w:rPr>
                <w:rFonts w:ascii="Arial" w:hAnsi="Arial" w:cs="Arial"/>
                <w:sz w:val="20"/>
                <w:szCs w:val="20"/>
                <w:lang w:eastAsia="id-ID"/>
              </w:rPr>
            </w:pPr>
            <w:r>
              <w:rPr>
                <w:rFonts w:ascii="Arial" w:hAnsi="Arial" w:cs="Arial"/>
                <w:sz w:val="20"/>
                <w:szCs w:val="20"/>
                <w:lang w:eastAsia="id-ID"/>
              </w:rPr>
              <w:t>6.</w:t>
            </w:r>
          </w:p>
        </w:tc>
        <w:tc>
          <w:tcPr>
            <w:tcW w:w="2807" w:type="pct"/>
            <w:tcBorders>
              <w:top w:val="single" w:sz="4" w:space="0" w:color="auto"/>
              <w:left w:val="single" w:sz="4" w:space="0" w:color="auto"/>
              <w:bottom w:val="single" w:sz="4" w:space="0" w:color="auto"/>
              <w:right w:val="single" w:sz="4" w:space="0" w:color="auto"/>
            </w:tcBorders>
            <w:shd w:val="clear" w:color="auto" w:fill="FFFFFF"/>
            <w:hideMark/>
          </w:tcPr>
          <w:p w:rsidR="00F56330" w:rsidRDefault="00F56330" w:rsidP="000F31AC">
            <w:pPr>
              <w:spacing w:before="40" w:after="40"/>
              <w:rPr>
                <w:rFonts w:ascii="Arial" w:hAnsi="Arial" w:cs="Arial"/>
                <w:sz w:val="20"/>
                <w:szCs w:val="20"/>
                <w:lang w:eastAsia="id-ID"/>
              </w:rPr>
            </w:pPr>
            <w:r>
              <w:rPr>
                <w:rFonts w:ascii="Arial" w:hAnsi="Arial" w:cs="Arial"/>
                <w:sz w:val="20"/>
                <w:szCs w:val="20"/>
                <w:lang w:eastAsia="id-ID"/>
              </w:rPr>
              <w:t xml:space="preserve">Pembinaan kader Konservasi TNUK </w:t>
            </w:r>
          </w:p>
        </w:tc>
        <w:tc>
          <w:tcPr>
            <w:tcW w:w="797" w:type="pct"/>
            <w:tcBorders>
              <w:top w:val="single" w:sz="4" w:space="0" w:color="auto"/>
              <w:left w:val="single" w:sz="4" w:space="0" w:color="auto"/>
              <w:bottom w:val="single" w:sz="4" w:space="0" w:color="auto"/>
              <w:right w:val="single" w:sz="4" w:space="0" w:color="auto"/>
            </w:tcBorders>
            <w:shd w:val="clear" w:color="auto" w:fill="FFFFFF"/>
            <w:hideMark/>
          </w:tcPr>
          <w:p w:rsidR="00F56330" w:rsidRDefault="00F56330" w:rsidP="000F31AC">
            <w:pPr>
              <w:spacing w:before="40" w:after="40"/>
              <w:jc w:val="right"/>
              <w:rPr>
                <w:rFonts w:ascii="Arial" w:hAnsi="Arial" w:cs="Arial"/>
                <w:sz w:val="20"/>
                <w:szCs w:val="20"/>
                <w:lang w:eastAsia="id-ID"/>
              </w:rPr>
            </w:pPr>
            <w:r>
              <w:rPr>
                <w:rFonts w:ascii="Arial" w:hAnsi="Arial" w:cs="Arial"/>
                <w:sz w:val="20"/>
                <w:szCs w:val="20"/>
                <w:lang w:eastAsia="id-ID"/>
              </w:rPr>
              <w:t>1.225.000</w:t>
            </w:r>
          </w:p>
        </w:tc>
        <w:tc>
          <w:tcPr>
            <w:tcW w:w="1046" w:type="pct"/>
            <w:tcBorders>
              <w:top w:val="single" w:sz="4" w:space="0" w:color="auto"/>
              <w:left w:val="single" w:sz="4" w:space="0" w:color="auto"/>
              <w:bottom w:val="single" w:sz="4" w:space="0" w:color="auto"/>
              <w:right w:val="single" w:sz="4" w:space="0" w:color="auto"/>
            </w:tcBorders>
            <w:shd w:val="clear" w:color="auto" w:fill="FFFFFF"/>
            <w:hideMark/>
          </w:tcPr>
          <w:p w:rsidR="00F56330" w:rsidRDefault="00F56330" w:rsidP="000F31AC">
            <w:pPr>
              <w:rPr>
                <w:rFonts w:ascii="Arial" w:hAnsi="Arial" w:cs="Arial"/>
                <w:sz w:val="20"/>
                <w:szCs w:val="20"/>
                <w:lang w:val="en-US"/>
              </w:rPr>
            </w:pPr>
            <w:r>
              <w:rPr>
                <w:rFonts w:ascii="Arial" w:hAnsi="Arial" w:cs="Arial"/>
                <w:sz w:val="20"/>
                <w:szCs w:val="20"/>
                <w:lang w:eastAsia="id-ID"/>
              </w:rPr>
              <w:t>DIPA BTNUK</w:t>
            </w:r>
          </w:p>
        </w:tc>
      </w:tr>
      <w:tr w:rsidR="00F56330" w:rsidTr="000F31AC">
        <w:trPr>
          <w:cantSplit/>
        </w:trPr>
        <w:tc>
          <w:tcPr>
            <w:tcW w:w="350" w:type="pct"/>
            <w:tcBorders>
              <w:top w:val="single" w:sz="4" w:space="0" w:color="auto"/>
              <w:left w:val="single" w:sz="4" w:space="0" w:color="auto"/>
              <w:bottom w:val="single" w:sz="4" w:space="0" w:color="auto"/>
              <w:right w:val="single" w:sz="4" w:space="0" w:color="auto"/>
            </w:tcBorders>
            <w:shd w:val="clear" w:color="auto" w:fill="FFFFFF"/>
            <w:hideMark/>
          </w:tcPr>
          <w:p w:rsidR="00F56330" w:rsidRDefault="00F56330" w:rsidP="000F31AC">
            <w:pPr>
              <w:spacing w:before="40" w:after="40"/>
              <w:jc w:val="center"/>
              <w:rPr>
                <w:rFonts w:ascii="Arial" w:hAnsi="Arial" w:cs="Arial"/>
                <w:sz w:val="20"/>
                <w:szCs w:val="20"/>
                <w:lang w:eastAsia="id-ID"/>
              </w:rPr>
            </w:pPr>
            <w:r>
              <w:rPr>
                <w:rFonts w:ascii="Arial" w:hAnsi="Arial" w:cs="Arial"/>
                <w:sz w:val="20"/>
                <w:szCs w:val="20"/>
                <w:lang w:eastAsia="id-ID"/>
              </w:rPr>
              <w:t>7.</w:t>
            </w:r>
          </w:p>
        </w:tc>
        <w:tc>
          <w:tcPr>
            <w:tcW w:w="2807" w:type="pct"/>
            <w:tcBorders>
              <w:top w:val="single" w:sz="4" w:space="0" w:color="auto"/>
              <w:left w:val="single" w:sz="4" w:space="0" w:color="auto"/>
              <w:bottom w:val="single" w:sz="4" w:space="0" w:color="auto"/>
              <w:right w:val="single" w:sz="4" w:space="0" w:color="auto"/>
            </w:tcBorders>
            <w:shd w:val="clear" w:color="auto" w:fill="FFFFFF"/>
            <w:hideMark/>
          </w:tcPr>
          <w:p w:rsidR="00F56330" w:rsidRDefault="00F56330" w:rsidP="000F31AC">
            <w:pPr>
              <w:spacing w:before="40" w:after="40"/>
              <w:rPr>
                <w:rFonts w:ascii="Arial" w:hAnsi="Arial" w:cs="Arial"/>
                <w:sz w:val="20"/>
                <w:szCs w:val="20"/>
                <w:lang w:eastAsia="id-ID"/>
              </w:rPr>
            </w:pPr>
            <w:r>
              <w:rPr>
                <w:rFonts w:ascii="Arial" w:hAnsi="Arial" w:cs="Arial"/>
                <w:sz w:val="20"/>
                <w:szCs w:val="20"/>
                <w:lang w:eastAsia="id-ID"/>
              </w:rPr>
              <w:t>Peningkatan kapasitas pelajar dalam konservasi</w:t>
            </w:r>
          </w:p>
        </w:tc>
        <w:tc>
          <w:tcPr>
            <w:tcW w:w="797" w:type="pct"/>
            <w:tcBorders>
              <w:top w:val="single" w:sz="4" w:space="0" w:color="auto"/>
              <w:left w:val="single" w:sz="4" w:space="0" w:color="auto"/>
              <w:bottom w:val="single" w:sz="4" w:space="0" w:color="auto"/>
              <w:right w:val="single" w:sz="4" w:space="0" w:color="auto"/>
            </w:tcBorders>
            <w:shd w:val="clear" w:color="auto" w:fill="FFFFFF"/>
            <w:hideMark/>
          </w:tcPr>
          <w:p w:rsidR="00F56330" w:rsidRDefault="00F56330" w:rsidP="000F31AC">
            <w:pPr>
              <w:spacing w:before="40" w:after="40"/>
              <w:jc w:val="right"/>
              <w:rPr>
                <w:rFonts w:ascii="Arial" w:hAnsi="Arial" w:cs="Arial"/>
                <w:sz w:val="20"/>
                <w:szCs w:val="20"/>
                <w:lang w:eastAsia="id-ID"/>
              </w:rPr>
            </w:pPr>
            <w:r>
              <w:rPr>
                <w:rFonts w:ascii="Arial" w:hAnsi="Arial" w:cs="Arial"/>
                <w:sz w:val="20"/>
                <w:szCs w:val="20"/>
                <w:lang w:eastAsia="id-ID"/>
              </w:rPr>
              <w:t>28.550.000</w:t>
            </w:r>
          </w:p>
        </w:tc>
        <w:tc>
          <w:tcPr>
            <w:tcW w:w="1046" w:type="pct"/>
            <w:tcBorders>
              <w:top w:val="single" w:sz="4" w:space="0" w:color="auto"/>
              <w:left w:val="single" w:sz="4" w:space="0" w:color="auto"/>
              <w:bottom w:val="single" w:sz="4" w:space="0" w:color="auto"/>
              <w:right w:val="single" w:sz="4" w:space="0" w:color="auto"/>
            </w:tcBorders>
            <w:shd w:val="clear" w:color="auto" w:fill="FFFFFF"/>
            <w:hideMark/>
          </w:tcPr>
          <w:p w:rsidR="00F56330" w:rsidRDefault="00F56330" w:rsidP="000F31AC">
            <w:pPr>
              <w:rPr>
                <w:rFonts w:ascii="Arial" w:hAnsi="Arial" w:cs="Arial"/>
                <w:sz w:val="20"/>
                <w:szCs w:val="20"/>
                <w:lang w:val="en-US"/>
              </w:rPr>
            </w:pPr>
            <w:r>
              <w:rPr>
                <w:rFonts w:ascii="Arial" w:hAnsi="Arial" w:cs="Arial"/>
                <w:sz w:val="20"/>
                <w:szCs w:val="20"/>
                <w:lang w:eastAsia="id-ID"/>
              </w:rPr>
              <w:t>DIPA BTNUK</w:t>
            </w:r>
          </w:p>
        </w:tc>
      </w:tr>
      <w:tr w:rsidR="00F56330" w:rsidTr="000F31AC">
        <w:trPr>
          <w:cantSplit/>
        </w:trPr>
        <w:tc>
          <w:tcPr>
            <w:tcW w:w="350" w:type="pct"/>
            <w:tcBorders>
              <w:top w:val="single" w:sz="4" w:space="0" w:color="auto"/>
              <w:left w:val="single" w:sz="4" w:space="0" w:color="auto"/>
              <w:bottom w:val="single" w:sz="4" w:space="0" w:color="auto"/>
              <w:right w:val="single" w:sz="4" w:space="0" w:color="auto"/>
            </w:tcBorders>
            <w:shd w:val="clear" w:color="auto" w:fill="FFFFFF"/>
            <w:hideMark/>
          </w:tcPr>
          <w:p w:rsidR="00F56330" w:rsidRDefault="00F56330" w:rsidP="000F31AC">
            <w:pPr>
              <w:spacing w:before="40" w:after="40"/>
              <w:jc w:val="center"/>
              <w:rPr>
                <w:rFonts w:ascii="Arial" w:hAnsi="Arial" w:cs="Arial"/>
                <w:sz w:val="20"/>
                <w:szCs w:val="20"/>
                <w:lang w:eastAsia="id-ID"/>
              </w:rPr>
            </w:pPr>
            <w:r>
              <w:rPr>
                <w:rFonts w:ascii="Arial" w:hAnsi="Arial" w:cs="Arial"/>
                <w:sz w:val="20"/>
                <w:szCs w:val="20"/>
                <w:lang w:eastAsia="id-ID"/>
              </w:rPr>
              <w:lastRenderedPageBreak/>
              <w:t>8.</w:t>
            </w:r>
          </w:p>
        </w:tc>
        <w:tc>
          <w:tcPr>
            <w:tcW w:w="2807" w:type="pct"/>
            <w:tcBorders>
              <w:top w:val="single" w:sz="4" w:space="0" w:color="auto"/>
              <w:left w:val="single" w:sz="4" w:space="0" w:color="auto"/>
              <w:bottom w:val="single" w:sz="4" w:space="0" w:color="auto"/>
              <w:right w:val="single" w:sz="4" w:space="0" w:color="auto"/>
            </w:tcBorders>
            <w:shd w:val="clear" w:color="auto" w:fill="FFFFFF"/>
            <w:hideMark/>
          </w:tcPr>
          <w:p w:rsidR="00F56330" w:rsidRDefault="00F56330" w:rsidP="000F31AC">
            <w:pPr>
              <w:spacing w:before="40" w:after="40"/>
              <w:rPr>
                <w:rFonts w:ascii="Arial" w:hAnsi="Arial" w:cs="Arial"/>
                <w:sz w:val="20"/>
                <w:szCs w:val="20"/>
                <w:lang w:eastAsia="id-ID"/>
              </w:rPr>
            </w:pPr>
            <w:r>
              <w:rPr>
                <w:rFonts w:ascii="Arial" w:hAnsi="Arial" w:cs="Arial"/>
                <w:sz w:val="20"/>
                <w:szCs w:val="20"/>
                <w:lang w:eastAsia="id-ID"/>
              </w:rPr>
              <w:t xml:space="preserve">Peningkatan partisipasi mahasiswa dalam konservasi TNUK </w:t>
            </w:r>
          </w:p>
        </w:tc>
        <w:tc>
          <w:tcPr>
            <w:tcW w:w="797" w:type="pct"/>
            <w:tcBorders>
              <w:top w:val="single" w:sz="4" w:space="0" w:color="auto"/>
              <w:left w:val="single" w:sz="4" w:space="0" w:color="auto"/>
              <w:bottom w:val="single" w:sz="4" w:space="0" w:color="auto"/>
              <w:right w:val="single" w:sz="4" w:space="0" w:color="auto"/>
            </w:tcBorders>
            <w:shd w:val="clear" w:color="auto" w:fill="FFFFFF"/>
            <w:hideMark/>
          </w:tcPr>
          <w:p w:rsidR="00F56330" w:rsidRDefault="00F56330" w:rsidP="000F31AC">
            <w:pPr>
              <w:spacing w:before="40" w:after="40"/>
              <w:jc w:val="right"/>
              <w:rPr>
                <w:rFonts w:ascii="Arial" w:hAnsi="Arial" w:cs="Arial"/>
                <w:sz w:val="20"/>
                <w:szCs w:val="20"/>
                <w:lang w:eastAsia="id-ID"/>
              </w:rPr>
            </w:pPr>
            <w:r>
              <w:rPr>
                <w:rFonts w:ascii="Arial" w:hAnsi="Arial" w:cs="Arial"/>
                <w:sz w:val="20"/>
                <w:szCs w:val="20"/>
                <w:lang w:eastAsia="id-ID"/>
              </w:rPr>
              <w:t>13.250.000</w:t>
            </w:r>
          </w:p>
        </w:tc>
        <w:tc>
          <w:tcPr>
            <w:tcW w:w="1046" w:type="pct"/>
            <w:tcBorders>
              <w:top w:val="single" w:sz="4" w:space="0" w:color="auto"/>
              <w:left w:val="single" w:sz="4" w:space="0" w:color="auto"/>
              <w:bottom w:val="single" w:sz="4" w:space="0" w:color="auto"/>
              <w:right w:val="single" w:sz="4" w:space="0" w:color="auto"/>
            </w:tcBorders>
            <w:shd w:val="clear" w:color="auto" w:fill="FFFFFF"/>
            <w:hideMark/>
          </w:tcPr>
          <w:p w:rsidR="00F56330" w:rsidRDefault="00F56330" w:rsidP="000F31AC">
            <w:pPr>
              <w:rPr>
                <w:rFonts w:ascii="Arial" w:hAnsi="Arial" w:cs="Arial"/>
                <w:sz w:val="20"/>
                <w:szCs w:val="20"/>
                <w:lang w:val="en-US"/>
              </w:rPr>
            </w:pPr>
            <w:r>
              <w:rPr>
                <w:rFonts w:ascii="Arial" w:hAnsi="Arial" w:cs="Arial"/>
                <w:sz w:val="20"/>
                <w:szCs w:val="20"/>
                <w:lang w:eastAsia="id-ID"/>
              </w:rPr>
              <w:t>DIPA BTNUK</w:t>
            </w:r>
          </w:p>
        </w:tc>
      </w:tr>
      <w:tr w:rsidR="00F56330" w:rsidTr="000F31AC">
        <w:trPr>
          <w:cantSplit/>
        </w:trPr>
        <w:tc>
          <w:tcPr>
            <w:tcW w:w="350" w:type="pct"/>
            <w:tcBorders>
              <w:top w:val="single" w:sz="4" w:space="0" w:color="auto"/>
              <w:left w:val="single" w:sz="4" w:space="0" w:color="auto"/>
              <w:bottom w:val="single" w:sz="4" w:space="0" w:color="auto"/>
              <w:right w:val="single" w:sz="4" w:space="0" w:color="auto"/>
            </w:tcBorders>
            <w:shd w:val="clear" w:color="auto" w:fill="FFFFFF"/>
            <w:hideMark/>
          </w:tcPr>
          <w:p w:rsidR="00F56330" w:rsidRDefault="00F56330" w:rsidP="000F31AC">
            <w:pPr>
              <w:spacing w:before="40" w:after="40"/>
              <w:jc w:val="center"/>
              <w:rPr>
                <w:rFonts w:ascii="Arial" w:hAnsi="Arial" w:cs="Arial"/>
                <w:sz w:val="20"/>
                <w:szCs w:val="20"/>
                <w:lang w:eastAsia="id-ID"/>
              </w:rPr>
            </w:pPr>
            <w:r>
              <w:rPr>
                <w:rFonts w:ascii="Arial" w:hAnsi="Arial" w:cs="Arial"/>
                <w:sz w:val="20"/>
                <w:szCs w:val="20"/>
                <w:lang w:eastAsia="id-ID"/>
              </w:rPr>
              <w:t>9.</w:t>
            </w:r>
          </w:p>
        </w:tc>
        <w:tc>
          <w:tcPr>
            <w:tcW w:w="2807" w:type="pct"/>
            <w:tcBorders>
              <w:top w:val="single" w:sz="4" w:space="0" w:color="auto"/>
              <w:left w:val="single" w:sz="4" w:space="0" w:color="auto"/>
              <w:bottom w:val="single" w:sz="4" w:space="0" w:color="auto"/>
              <w:right w:val="single" w:sz="4" w:space="0" w:color="auto"/>
            </w:tcBorders>
            <w:shd w:val="clear" w:color="auto" w:fill="FFFFFF"/>
            <w:hideMark/>
          </w:tcPr>
          <w:p w:rsidR="00F56330" w:rsidRDefault="00F56330" w:rsidP="000F31AC">
            <w:pPr>
              <w:spacing w:before="40" w:after="40"/>
              <w:rPr>
                <w:rFonts w:ascii="Arial" w:hAnsi="Arial" w:cs="Arial"/>
                <w:sz w:val="20"/>
                <w:szCs w:val="20"/>
                <w:lang w:eastAsia="id-ID"/>
              </w:rPr>
            </w:pPr>
            <w:r>
              <w:rPr>
                <w:rFonts w:ascii="Arial" w:hAnsi="Arial" w:cs="Arial"/>
                <w:sz w:val="20"/>
                <w:szCs w:val="20"/>
                <w:lang w:eastAsia="id-ID"/>
              </w:rPr>
              <w:t>Penguatan budidaya spiritual masyarakat</w:t>
            </w:r>
          </w:p>
        </w:tc>
        <w:tc>
          <w:tcPr>
            <w:tcW w:w="797" w:type="pct"/>
            <w:tcBorders>
              <w:top w:val="single" w:sz="4" w:space="0" w:color="auto"/>
              <w:left w:val="single" w:sz="4" w:space="0" w:color="auto"/>
              <w:bottom w:val="single" w:sz="4" w:space="0" w:color="auto"/>
              <w:right w:val="single" w:sz="4" w:space="0" w:color="auto"/>
            </w:tcBorders>
            <w:shd w:val="clear" w:color="auto" w:fill="FFFFFF"/>
            <w:hideMark/>
          </w:tcPr>
          <w:p w:rsidR="00F56330" w:rsidRDefault="00F56330" w:rsidP="000F31AC">
            <w:pPr>
              <w:spacing w:before="40" w:after="40"/>
              <w:jc w:val="right"/>
              <w:rPr>
                <w:rFonts w:ascii="Arial" w:hAnsi="Arial" w:cs="Arial"/>
                <w:sz w:val="20"/>
                <w:szCs w:val="20"/>
                <w:lang w:eastAsia="id-ID"/>
              </w:rPr>
            </w:pPr>
            <w:r>
              <w:rPr>
                <w:rFonts w:ascii="Arial" w:hAnsi="Arial" w:cs="Arial"/>
                <w:sz w:val="20"/>
                <w:szCs w:val="20"/>
                <w:lang w:eastAsia="id-ID"/>
              </w:rPr>
              <w:t>42.125.000</w:t>
            </w:r>
          </w:p>
        </w:tc>
        <w:tc>
          <w:tcPr>
            <w:tcW w:w="1046" w:type="pct"/>
            <w:tcBorders>
              <w:top w:val="single" w:sz="4" w:space="0" w:color="auto"/>
              <w:left w:val="single" w:sz="4" w:space="0" w:color="auto"/>
              <w:bottom w:val="single" w:sz="4" w:space="0" w:color="auto"/>
              <w:right w:val="single" w:sz="4" w:space="0" w:color="auto"/>
            </w:tcBorders>
            <w:shd w:val="clear" w:color="auto" w:fill="FFFFFF"/>
            <w:hideMark/>
          </w:tcPr>
          <w:p w:rsidR="00F56330" w:rsidRDefault="00F56330" w:rsidP="000F31AC">
            <w:pPr>
              <w:rPr>
                <w:rFonts w:ascii="Arial" w:hAnsi="Arial" w:cs="Arial"/>
                <w:sz w:val="20"/>
                <w:szCs w:val="20"/>
                <w:lang w:val="en-US"/>
              </w:rPr>
            </w:pPr>
            <w:r>
              <w:rPr>
                <w:rFonts w:ascii="Arial" w:hAnsi="Arial" w:cs="Arial"/>
                <w:sz w:val="20"/>
                <w:szCs w:val="20"/>
                <w:lang w:eastAsia="id-ID"/>
              </w:rPr>
              <w:t>DIPA BTNUK</w:t>
            </w:r>
          </w:p>
        </w:tc>
      </w:tr>
      <w:tr w:rsidR="00F56330" w:rsidTr="000F31AC">
        <w:trPr>
          <w:cantSplit/>
        </w:trPr>
        <w:tc>
          <w:tcPr>
            <w:tcW w:w="350" w:type="pct"/>
            <w:tcBorders>
              <w:top w:val="single" w:sz="4" w:space="0" w:color="auto"/>
              <w:left w:val="single" w:sz="4" w:space="0" w:color="auto"/>
              <w:bottom w:val="single" w:sz="4" w:space="0" w:color="auto"/>
              <w:right w:val="single" w:sz="4" w:space="0" w:color="auto"/>
            </w:tcBorders>
            <w:shd w:val="clear" w:color="auto" w:fill="FFFFFF"/>
            <w:hideMark/>
          </w:tcPr>
          <w:p w:rsidR="00F56330" w:rsidRDefault="00F56330" w:rsidP="000F31AC">
            <w:pPr>
              <w:spacing w:before="40" w:after="40"/>
              <w:jc w:val="center"/>
              <w:rPr>
                <w:rFonts w:ascii="Arial" w:hAnsi="Arial" w:cs="Arial"/>
                <w:sz w:val="20"/>
                <w:szCs w:val="20"/>
                <w:lang w:eastAsia="id-ID"/>
              </w:rPr>
            </w:pPr>
            <w:r>
              <w:rPr>
                <w:rFonts w:ascii="Arial" w:hAnsi="Arial" w:cs="Arial"/>
                <w:sz w:val="20"/>
                <w:szCs w:val="20"/>
                <w:lang w:eastAsia="id-ID"/>
              </w:rPr>
              <w:t>10.</w:t>
            </w:r>
          </w:p>
        </w:tc>
        <w:tc>
          <w:tcPr>
            <w:tcW w:w="2807" w:type="pct"/>
            <w:tcBorders>
              <w:top w:val="single" w:sz="4" w:space="0" w:color="auto"/>
              <w:left w:val="single" w:sz="4" w:space="0" w:color="auto"/>
              <w:bottom w:val="single" w:sz="4" w:space="0" w:color="auto"/>
              <w:right w:val="single" w:sz="4" w:space="0" w:color="auto"/>
            </w:tcBorders>
            <w:shd w:val="clear" w:color="auto" w:fill="FFFFFF"/>
            <w:hideMark/>
          </w:tcPr>
          <w:p w:rsidR="00F56330" w:rsidRDefault="00F56330" w:rsidP="000F31AC">
            <w:pPr>
              <w:spacing w:before="40" w:after="40"/>
              <w:rPr>
                <w:rFonts w:ascii="Arial" w:hAnsi="Arial" w:cs="Arial"/>
                <w:sz w:val="20"/>
                <w:szCs w:val="20"/>
                <w:lang w:eastAsia="id-ID"/>
              </w:rPr>
            </w:pPr>
            <w:r>
              <w:rPr>
                <w:rFonts w:ascii="Arial" w:hAnsi="Arial" w:cs="Arial"/>
                <w:sz w:val="20"/>
                <w:szCs w:val="20"/>
                <w:lang w:eastAsia="id-ID"/>
              </w:rPr>
              <w:t xml:space="preserve">Pengembangan penangkaran kupu-kupu </w:t>
            </w:r>
          </w:p>
        </w:tc>
        <w:tc>
          <w:tcPr>
            <w:tcW w:w="797" w:type="pct"/>
            <w:tcBorders>
              <w:top w:val="single" w:sz="4" w:space="0" w:color="auto"/>
              <w:left w:val="single" w:sz="4" w:space="0" w:color="auto"/>
              <w:bottom w:val="single" w:sz="4" w:space="0" w:color="auto"/>
              <w:right w:val="single" w:sz="4" w:space="0" w:color="auto"/>
            </w:tcBorders>
            <w:shd w:val="clear" w:color="auto" w:fill="FFFFFF"/>
            <w:hideMark/>
          </w:tcPr>
          <w:p w:rsidR="00F56330" w:rsidRDefault="00F56330" w:rsidP="000F31AC">
            <w:pPr>
              <w:spacing w:before="40" w:after="40"/>
              <w:jc w:val="right"/>
              <w:rPr>
                <w:rFonts w:ascii="Arial" w:hAnsi="Arial" w:cs="Arial"/>
                <w:sz w:val="20"/>
                <w:szCs w:val="20"/>
                <w:lang w:eastAsia="id-ID"/>
              </w:rPr>
            </w:pPr>
            <w:r>
              <w:rPr>
                <w:rFonts w:ascii="Arial" w:hAnsi="Arial" w:cs="Arial"/>
                <w:sz w:val="20"/>
                <w:szCs w:val="20"/>
                <w:lang w:eastAsia="id-ID"/>
              </w:rPr>
              <w:t>36.400.000</w:t>
            </w:r>
          </w:p>
        </w:tc>
        <w:tc>
          <w:tcPr>
            <w:tcW w:w="1046" w:type="pct"/>
            <w:tcBorders>
              <w:top w:val="single" w:sz="4" w:space="0" w:color="auto"/>
              <w:left w:val="single" w:sz="4" w:space="0" w:color="auto"/>
              <w:bottom w:val="single" w:sz="4" w:space="0" w:color="auto"/>
              <w:right w:val="single" w:sz="4" w:space="0" w:color="auto"/>
            </w:tcBorders>
            <w:shd w:val="clear" w:color="auto" w:fill="FFFFFF"/>
            <w:hideMark/>
          </w:tcPr>
          <w:p w:rsidR="00F56330" w:rsidRDefault="00F56330" w:rsidP="000F31AC">
            <w:pPr>
              <w:rPr>
                <w:rFonts w:ascii="Arial" w:hAnsi="Arial" w:cs="Arial"/>
                <w:sz w:val="20"/>
                <w:szCs w:val="20"/>
                <w:lang w:val="en-US" w:eastAsia="id-ID"/>
              </w:rPr>
            </w:pPr>
            <w:r>
              <w:rPr>
                <w:rFonts w:ascii="Arial" w:hAnsi="Arial" w:cs="Arial"/>
                <w:sz w:val="20"/>
                <w:szCs w:val="20"/>
                <w:lang w:eastAsia="id-ID"/>
              </w:rPr>
              <w:t>DIPA BTNUK</w:t>
            </w:r>
          </w:p>
        </w:tc>
      </w:tr>
      <w:tr w:rsidR="00F56330" w:rsidTr="000F31AC">
        <w:trPr>
          <w:cantSplit/>
        </w:trPr>
        <w:tc>
          <w:tcPr>
            <w:tcW w:w="350" w:type="pct"/>
            <w:tcBorders>
              <w:top w:val="single" w:sz="4" w:space="0" w:color="auto"/>
              <w:left w:val="single" w:sz="4" w:space="0" w:color="auto"/>
              <w:bottom w:val="single" w:sz="4" w:space="0" w:color="auto"/>
              <w:right w:val="single" w:sz="4" w:space="0" w:color="auto"/>
            </w:tcBorders>
            <w:shd w:val="clear" w:color="auto" w:fill="FFFFFF"/>
            <w:hideMark/>
          </w:tcPr>
          <w:p w:rsidR="00F56330" w:rsidRDefault="00F56330" w:rsidP="000F31AC">
            <w:pPr>
              <w:spacing w:before="40" w:after="40"/>
              <w:jc w:val="center"/>
              <w:rPr>
                <w:rFonts w:ascii="Arial" w:hAnsi="Arial" w:cs="Arial"/>
                <w:sz w:val="20"/>
                <w:szCs w:val="20"/>
                <w:lang w:eastAsia="id-ID"/>
              </w:rPr>
            </w:pPr>
            <w:r>
              <w:rPr>
                <w:rFonts w:ascii="Arial" w:hAnsi="Arial" w:cs="Arial"/>
                <w:sz w:val="20"/>
                <w:szCs w:val="20"/>
                <w:lang w:eastAsia="id-ID"/>
              </w:rPr>
              <w:t>11.</w:t>
            </w:r>
          </w:p>
        </w:tc>
        <w:tc>
          <w:tcPr>
            <w:tcW w:w="2807" w:type="pct"/>
            <w:tcBorders>
              <w:top w:val="single" w:sz="4" w:space="0" w:color="auto"/>
              <w:left w:val="single" w:sz="4" w:space="0" w:color="auto"/>
              <w:bottom w:val="single" w:sz="4" w:space="0" w:color="auto"/>
              <w:right w:val="single" w:sz="4" w:space="0" w:color="auto"/>
            </w:tcBorders>
            <w:shd w:val="clear" w:color="auto" w:fill="FFFFFF"/>
            <w:hideMark/>
          </w:tcPr>
          <w:p w:rsidR="00F56330" w:rsidRDefault="00F56330" w:rsidP="000F31AC">
            <w:pPr>
              <w:spacing w:before="40" w:after="40"/>
              <w:rPr>
                <w:rFonts w:ascii="Arial" w:hAnsi="Arial" w:cs="Arial"/>
                <w:sz w:val="20"/>
                <w:szCs w:val="20"/>
                <w:lang w:eastAsia="id-ID"/>
              </w:rPr>
            </w:pPr>
            <w:r>
              <w:rPr>
                <w:rFonts w:ascii="Arial" w:hAnsi="Arial" w:cs="Arial"/>
                <w:sz w:val="20"/>
                <w:szCs w:val="20"/>
                <w:lang w:eastAsia="id-ID"/>
              </w:rPr>
              <w:t xml:space="preserve">Pengembangan budidaya tanaman obat </w:t>
            </w:r>
          </w:p>
        </w:tc>
        <w:tc>
          <w:tcPr>
            <w:tcW w:w="797" w:type="pct"/>
            <w:tcBorders>
              <w:top w:val="single" w:sz="4" w:space="0" w:color="auto"/>
              <w:left w:val="single" w:sz="4" w:space="0" w:color="auto"/>
              <w:bottom w:val="single" w:sz="4" w:space="0" w:color="auto"/>
              <w:right w:val="single" w:sz="4" w:space="0" w:color="auto"/>
            </w:tcBorders>
            <w:shd w:val="clear" w:color="auto" w:fill="FFFFFF"/>
            <w:hideMark/>
          </w:tcPr>
          <w:p w:rsidR="00F56330" w:rsidRDefault="00F56330" w:rsidP="000F31AC">
            <w:pPr>
              <w:spacing w:before="40" w:after="40"/>
              <w:jc w:val="right"/>
              <w:rPr>
                <w:rFonts w:ascii="Arial" w:hAnsi="Arial" w:cs="Arial"/>
                <w:sz w:val="20"/>
                <w:szCs w:val="20"/>
                <w:lang w:eastAsia="id-ID"/>
              </w:rPr>
            </w:pPr>
            <w:r>
              <w:rPr>
                <w:rFonts w:ascii="Arial" w:hAnsi="Arial" w:cs="Arial"/>
                <w:sz w:val="20"/>
                <w:szCs w:val="20"/>
                <w:lang w:eastAsia="id-ID"/>
              </w:rPr>
              <w:t>30.000.000</w:t>
            </w:r>
          </w:p>
        </w:tc>
        <w:tc>
          <w:tcPr>
            <w:tcW w:w="1046" w:type="pct"/>
            <w:tcBorders>
              <w:top w:val="single" w:sz="4" w:space="0" w:color="auto"/>
              <w:left w:val="single" w:sz="4" w:space="0" w:color="auto"/>
              <w:bottom w:val="single" w:sz="4" w:space="0" w:color="auto"/>
              <w:right w:val="single" w:sz="4" w:space="0" w:color="auto"/>
            </w:tcBorders>
            <w:shd w:val="clear" w:color="auto" w:fill="FFFFFF"/>
            <w:hideMark/>
          </w:tcPr>
          <w:p w:rsidR="00F56330" w:rsidRDefault="00F56330" w:rsidP="000F31AC">
            <w:pPr>
              <w:rPr>
                <w:rFonts w:ascii="Arial" w:hAnsi="Arial" w:cs="Arial"/>
                <w:sz w:val="20"/>
                <w:szCs w:val="20"/>
                <w:lang w:val="en-US"/>
              </w:rPr>
            </w:pPr>
            <w:r>
              <w:rPr>
                <w:rFonts w:ascii="Arial" w:hAnsi="Arial" w:cs="Arial"/>
                <w:sz w:val="20"/>
                <w:szCs w:val="20"/>
                <w:lang w:eastAsia="id-ID"/>
              </w:rPr>
              <w:t>DIPA BTNUK</w:t>
            </w:r>
          </w:p>
        </w:tc>
      </w:tr>
      <w:tr w:rsidR="00F56330" w:rsidTr="000F31AC">
        <w:trPr>
          <w:cantSplit/>
        </w:trPr>
        <w:tc>
          <w:tcPr>
            <w:tcW w:w="350" w:type="pct"/>
            <w:tcBorders>
              <w:top w:val="single" w:sz="4" w:space="0" w:color="auto"/>
              <w:left w:val="single" w:sz="4" w:space="0" w:color="auto"/>
              <w:bottom w:val="single" w:sz="4" w:space="0" w:color="auto"/>
              <w:right w:val="single" w:sz="4" w:space="0" w:color="auto"/>
            </w:tcBorders>
            <w:shd w:val="clear" w:color="auto" w:fill="FFFFFF"/>
            <w:hideMark/>
          </w:tcPr>
          <w:p w:rsidR="00F56330" w:rsidRDefault="00F56330" w:rsidP="000F31AC">
            <w:pPr>
              <w:spacing w:before="40" w:after="40"/>
              <w:jc w:val="center"/>
              <w:rPr>
                <w:rFonts w:ascii="Arial" w:hAnsi="Arial" w:cs="Arial"/>
                <w:sz w:val="20"/>
                <w:szCs w:val="20"/>
                <w:lang w:eastAsia="id-ID"/>
              </w:rPr>
            </w:pPr>
            <w:r>
              <w:rPr>
                <w:rFonts w:ascii="Arial" w:hAnsi="Arial" w:cs="Arial"/>
                <w:sz w:val="20"/>
                <w:szCs w:val="20"/>
                <w:lang w:eastAsia="id-ID"/>
              </w:rPr>
              <w:t>12.</w:t>
            </w:r>
          </w:p>
        </w:tc>
        <w:tc>
          <w:tcPr>
            <w:tcW w:w="2807" w:type="pct"/>
            <w:tcBorders>
              <w:top w:val="single" w:sz="4" w:space="0" w:color="auto"/>
              <w:left w:val="single" w:sz="4" w:space="0" w:color="auto"/>
              <w:bottom w:val="single" w:sz="4" w:space="0" w:color="auto"/>
              <w:right w:val="single" w:sz="4" w:space="0" w:color="auto"/>
            </w:tcBorders>
            <w:shd w:val="clear" w:color="auto" w:fill="FFFFFF"/>
            <w:hideMark/>
          </w:tcPr>
          <w:p w:rsidR="00F56330" w:rsidRDefault="00F56330" w:rsidP="000F31AC">
            <w:pPr>
              <w:spacing w:before="40" w:after="40"/>
              <w:rPr>
                <w:rFonts w:ascii="Arial" w:hAnsi="Arial" w:cs="Arial"/>
                <w:sz w:val="20"/>
                <w:szCs w:val="20"/>
                <w:lang w:eastAsia="id-ID"/>
              </w:rPr>
            </w:pPr>
            <w:r>
              <w:rPr>
                <w:rFonts w:ascii="Arial" w:hAnsi="Arial" w:cs="Arial"/>
                <w:sz w:val="20"/>
                <w:szCs w:val="20"/>
                <w:lang w:eastAsia="id-ID"/>
              </w:rPr>
              <w:t xml:space="preserve">Pengembangan budidaya tanaman anggrek </w:t>
            </w:r>
          </w:p>
        </w:tc>
        <w:tc>
          <w:tcPr>
            <w:tcW w:w="797" w:type="pct"/>
            <w:tcBorders>
              <w:top w:val="single" w:sz="4" w:space="0" w:color="auto"/>
              <w:left w:val="single" w:sz="4" w:space="0" w:color="auto"/>
              <w:bottom w:val="single" w:sz="4" w:space="0" w:color="auto"/>
              <w:right w:val="single" w:sz="4" w:space="0" w:color="auto"/>
            </w:tcBorders>
            <w:shd w:val="clear" w:color="auto" w:fill="FFFFFF"/>
            <w:hideMark/>
          </w:tcPr>
          <w:p w:rsidR="00F56330" w:rsidRDefault="00F56330" w:rsidP="000F31AC">
            <w:pPr>
              <w:spacing w:before="40" w:after="40"/>
              <w:jc w:val="right"/>
              <w:rPr>
                <w:rFonts w:ascii="Arial" w:hAnsi="Arial" w:cs="Arial"/>
                <w:sz w:val="20"/>
                <w:szCs w:val="20"/>
                <w:lang w:eastAsia="id-ID"/>
              </w:rPr>
            </w:pPr>
            <w:r>
              <w:rPr>
                <w:rFonts w:ascii="Arial" w:hAnsi="Arial" w:cs="Arial"/>
                <w:sz w:val="20"/>
                <w:szCs w:val="20"/>
                <w:lang w:eastAsia="id-ID"/>
              </w:rPr>
              <w:t>96.400.000</w:t>
            </w:r>
          </w:p>
        </w:tc>
        <w:tc>
          <w:tcPr>
            <w:tcW w:w="1046" w:type="pct"/>
            <w:tcBorders>
              <w:top w:val="single" w:sz="4" w:space="0" w:color="auto"/>
              <w:left w:val="single" w:sz="4" w:space="0" w:color="auto"/>
              <w:bottom w:val="single" w:sz="4" w:space="0" w:color="auto"/>
              <w:right w:val="single" w:sz="4" w:space="0" w:color="auto"/>
            </w:tcBorders>
            <w:shd w:val="clear" w:color="auto" w:fill="FFFFFF"/>
            <w:hideMark/>
          </w:tcPr>
          <w:p w:rsidR="00F56330" w:rsidRDefault="00F56330" w:rsidP="000F31AC">
            <w:pPr>
              <w:rPr>
                <w:rFonts w:ascii="Arial" w:hAnsi="Arial" w:cs="Arial"/>
                <w:sz w:val="20"/>
                <w:szCs w:val="20"/>
                <w:lang w:val="en-US"/>
              </w:rPr>
            </w:pPr>
            <w:r>
              <w:rPr>
                <w:rFonts w:ascii="Arial" w:hAnsi="Arial" w:cs="Arial"/>
                <w:sz w:val="20"/>
                <w:szCs w:val="20"/>
                <w:lang w:eastAsia="id-ID"/>
              </w:rPr>
              <w:t>DIPA BTNUK</w:t>
            </w:r>
          </w:p>
        </w:tc>
      </w:tr>
      <w:tr w:rsidR="00F56330" w:rsidTr="000F31AC">
        <w:trPr>
          <w:cantSplit/>
        </w:trPr>
        <w:tc>
          <w:tcPr>
            <w:tcW w:w="3157" w:type="pct"/>
            <w:gridSpan w:val="2"/>
            <w:tcBorders>
              <w:top w:val="single" w:sz="4" w:space="0" w:color="auto"/>
              <w:left w:val="single" w:sz="4" w:space="0" w:color="auto"/>
              <w:bottom w:val="single" w:sz="4" w:space="0" w:color="auto"/>
              <w:right w:val="single" w:sz="4" w:space="0" w:color="auto"/>
            </w:tcBorders>
            <w:shd w:val="clear" w:color="auto" w:fill="FFFFFF"/>
          </w:tcPr>
          <w:p w:rsidR="00F56330" w:rsidRPr="00120638" w:rsidRDefault="00F56330" w:rsidP="000F31AC">
            <w:pPr>
              <w:spacing w:before="40" w:after="40"/>
              <w:rPr>
                <w:rFonts w:ascii="Arial" w:hAnsi="Arial" w:cs="Arial"/>
                <w:b/>
                <w:sz w:val="20"/>
                <w:szCs w:val="20"/>
                <w:lang w:eastAsia="id-ID"/>
              </w:rPr>
            </w:pPr>
            <w:r w:rsidRPr="00120638">
              <w:rPr>
                <w:rFonts w:ascii="Arial" w:hAnsi="Arial" w:cs="Arial"/>
                <w:b/>
                <w:sz w:val="20"/>
                <w:szCs w:val="20"/>
                <w:lang w:eastAsia="id-ID"/>
              </w:rPr>
              <w:t>TOTAL</w:t>
            </w:r>
          </w:p>
        </w:tc>
        <w:tc>
          <w:tcPr>
            <w:tcW w:w="797" w:type="pct"/>
            <w:tcBorders>
              <w:top w:val="single" w:sz="4" w:space="0" w:color="auto"/>
              <w:left w:val="single" w:sz="4" w:space="0" w:color="auto"/>
              <w:bottom w:val="single" w:sz="4" w:space="0" w:color="auto"/>
              <w:right w:val="single" w:sz="4" w:space="0" w:color="auto"/>
            </w:tcBorders>
            <w:shd w:val="clear" w:color="auto" w:fill="FFFFFF"/>
          </w:tcPr>
          <w:p w:rsidR="00F56330" w:rsidRPr="00120638" w:rsidRDefault="00F56330" w:rsidP="000F31AC">
            <w:pPr>
              <w:spacing w:before="40" w:after="40"/>
              <w:jc w:val="right"/>
              <w:rPr>
                <w:rFonts w:ascii="Arial" w:hAnsi="Arial" w:cs="Arial"/>
                <w:b/>
                <w:sz w:val="20"/>
                <w:szCs w:val="20"/>
                <w:lang w:eastAsia="id-ID"/>
              </w:rPr>
            </w:pPr>
            <w:r w:rsidRPr="00120638">
              <w:rPr>
                <w:rFonts w:ascii="Arial" w:hAnsi="Arial" w:cs="Arial"/>
                <w:b/>
                <w:sz w:val="20"/>
                <w:szCs w:val="20"/>
                <w:lang w:eastAsia="id-ID"/>
              </w:rPr>
              <w:t>344.142.150</w:t>
            </w:r>
          </w:p>
        </w:tc>
        <w:tc>
          <w:tcPr>
            <w:tcW w:w="1046" w:type="pct"/>
            <w:tcBorders>
              <w:top w:val="single" w:sz="4" w:space="0" w:color="auto"/>
              <w:left w:val="single" w:sz="4" w:space="0" w:color="auto"/>
              <w:bottom w:val="single" w:sz="4" w:space="0" w:color="auto"/>
              <w:right w:val="single" w:sz="4" w:space="0" w:color="auto"/>
            </w:tcBorders>
            <w:shd w:val="clear" w:color="auto" w:fill="FFFFFF"/>
          </w:tcPr>
          <w:p w:rsidR="00F56330" w:rsidRPr="00120638" w:rsidRDefault="00F56330" w:rsidP="000F31AC">
            <w:pPr>
              <w:rPr>
                <w:rFonts w:ascii="Arial" w:hAnsi="Arial" w:cs="Arial"/>
                <w:b/>
                <w:sz w:val="20"/>
                <w:szCs w:val="20"/>
                <w:lang w:eastAsia="id-ID"/>
              </w:rPr>
            </w:pPr>
          </w:p>
        </w:tc>
      </w:tr>
    </w:tbl>
    <w:p w:rsidR="00F56330" w:rsidRDefault="00F56330" w:rsidP="00F56330">
      <w:pPr>
        <w:rPr>
          <w:rFonts w:ascii="Times New Roman" w:hAnsi="Times New Roman" w:cs="Times New Roman"/>
          <w:b/>
          <w:sz w:val="24"/>
          <w:szCs w:val="24"/>
        </w:rPr>
      </w:pPr>
    </w:p>
    <w:p w:rsidR="00F56330" w:rsidRPr="00120638" w:rsidRDefault="00F56330" w:rsidP="00F56330">
      <w:pPr>
        <w:spacing w:after="120"/>
        <w:jc w:val="center"/>
        <w:rPr>
          <w:rFonts w:ascii="Arial" w:hAnsi="Arial" w:cs="Arial"/>
          <w:b/>
          <w:color w:val="000000" w:themeColor="text1"/>
          <w:sz w:val="24"/>
          <w:szCs w:val="24"/>
        </w:rPr>
      </w:pPr>
      <w:r w:rsidRPr="00120638">
        <w:rPr>
          <w:rFonts w:ascii="Arial" w:hAnsi="Arial" w:cs="Arial"/>
          <w:b/>
          <w:color w:val="000000" w:themeColor="text1"/>
          <w:sz w:val="24"/>
          <w:szCs w:val="24"/>
        </w:rPr>
        <w:t xml:space="preserve">Kegiatan Pemberdayaan Masyarakat Sekitar Taman Nasional </w:t>
      </w:r>
    </w:p>
    <w:p w:rsidR="00F56330" w:rsidRPr="00120638" w:rsidRDefault="00F56330" w:rsidP="00F56330">
      <w:pPr>
        <w:spacing w:after="120"/>
        <w:jc w:val="center"/>
        <w:rPr>
          <w:rFonts w:ascii="Arial" w:hAnsi="Arial" w:cs="Arial"/>
          <w:b/>
          <w:color w:val="000000" w:themeColor="text1"/>
          <w:sz w:val="24"/>
          <w:szCs w:val="24"/>
        </w:rPr>
      </w:pPr>
      <w:r w:rsidRPr="00120638">
        <w:rPr>
          <w:rFonts w:ascii="Arial" w:hAnsi="Arial" w:cs="Arial"/>
          <w:b/>
          <w:color w:val="000000" w:themeColor="text1"/>
          <w:sz w:val="24"/>
          <w:szCs w:val="24"/>
        </w:rPr>
        <w:t>Ujung Kulon Tahun 2014</w:t>
      </w:r>
    </w:p>
    <w:tbl>
      <w:tblPr>
        <w:tblW w:w="4465" w:type="pct"/>
        <w:tblInd w:w="675" w:type="dxa"/>
        <w:tblBorders>
          <w:top w:val="single" w:sz="6" w:space="0" w:color="000000"/>
          <w:left w:val="single" w:sz="6" w:space="0" w:color="000000"/>
          <w:bottom w:val="single" w:sz="4" w:space="0" w:color="auto"/>
          <w:right w:val="single" w:sz="6" w:space="0" w:color="000000"/>
          <w:insideH w:val="single" w:sz="6" w:space="0" w:color="000000"/>
          <w:insideV w:val="single" w:sz="6" w:space="0" w:color="000000"/>
        </w:tblBorders>
        <w:tblLook w:val="04A0" w:firstRow="1" w:lastRow="0" w:firstColumn="1" w:lastColumn="0" w:noHBand="0" w:noVBand="1"/>
      </w:tblPr>
      <w:tblGrid>
        <w:gridCol w:w="567"/>
        <w:gridCol w:w="4577"/>
        <w:gridCol w:w="177"/>
        <w:gridCol w:w="1072"/>
        <w:gridCol w:w="92"/>
        <w:gridCol w:w="1555"/>
      </w:tblGrid>
      <w:tr w:rsidR="00F56330" w:rsidTr="000F31AC">
        <w:trPr>
          <w:cantSplit/>
        </w:trPr>
        <w:tc>
          <w:tcPr>
            <w:tcW w:w="353" w:type="pct"/>
            <w:vMerge w:val="restart"/>
            <w:tcBorders>
              <w:top w:val="single" w:sz="4" w:space="0" w:color="auto"/>
              <w:left w:val="single" w:sz="4" w:space="0" w:color="auto"/>
              <w:bottom w:val="single" w:sz="6" w:space="0" w:color="FFFFFF"/>
              <w:right w:val="single" w:sz="6" w:space="0" w:color="FFFFFF"/>
            </w:tcBorders>
            <w:shd w:val="clear" w:color="auto" w:fill="365F91" w:themeFill="accent1" w:themeFillShade="BF"/>
            <w:vAlign w:val="center"/>
          </w:tcPr>
          <w:p w:rsidR="00F56330" w:rsidRDefault="00F56330" w:rsidP="000F31AC">
            <w:pPr>
              <w:tabs>
                <w:tab w:val="left" w:pos="162"/>
              </w:tabs>
              <w:spacing w:before="40" w:after="40"/>
              <w:ind w:left="-388" w:right="-450"/>
              <w:jc w:val="center"/>
              <w:rPr>
                <w:rFonts w:ascii="Arial" w:hAnsi="Arial" w:cs="Arial"/>
                <w:color w:val="FFFFFF"/>
                <w:sz w:val="20"/>
                <w:szCs w:val="20"/>
              </w:rPr>
            </w:pPr>
          </w:p>
          <w:p w:rsidR="00F56330" w:rsidRDefault="00F56330" w:rsidP="000F31AC">
            <w:pPr>
              <w:tabs>
                <w:tab w:val="left" w:pos="162"/>
              </w:tabs>
              <w:spacing w:before="40" w:after="40"/>
              <w:ind w:left="-388" w:right="-450"/>
              <w:jc w:val="center"/>
              <w:rPr>
                <w:rFonts w:ascii="Arial" w:hAnsi="Arial" w:cs="Arial"/>
                <w:color w:val="FFFFFF"/>
                <w:sz w:val="20"/>
                <w:szCs w:val="20"/>
              </w:rPr>
            </w:pPr>
            <w:r>
              <w:rPr>
                <w:rFonts w:ascii="Arial" w:hAnsi="Arial" w:cs="Arial"/>
                <w:color w:val="FFFFFF"/>
                <w:sz w:val="20"/>
                <w:szCs w:val="20"/>
              </w:rPr>
              <w:t>No</w:t>
            </w:r>
          </w:p>
        </w:tc>
        <w:tc>
          <w:tcPr>
            <w:tcW w:w="2957" w:type="pct"/>
            <w:gridSpan w:val="2"/>
            <w:vMerge w:val="restart"/>
            <w:tcBorders>
              <w:top w:val="single" w:sz="4" w:space="0" w:color="auto"/>
              <w:left w:val="single" w:sz="6" w:space="0" w:color="FFFFFF"/>
              <w:bottom w:val="single" w:sz="6" w:space="0" w:color="FFFFFF"/>
              <w:right w:val="single" w:sz="6" w:space="0" w:color="FFFFFF"/>
            </w:tcBorders>
            <w:shd w:val="clear" w:color="auto" w:fill="365F91" w:themeFill="accent1" w:themeFillShade="BF"/>
            <w:vAlign w:val="center"/>
            <w:hideMark/>
          </w:tcPr>
          <w:p w:rsidR="00F56330" w:rsidRDefault="00F56330" w:rsidP="000F31AC">
            <w:pPr>
              <w:spacing w:before="40" w:after="40"/>
              <w:jc w:val="center"/>
              <w:rPr>
                <w:rFonts w:ascii="Arial" w:hAnsi="Arial" w:cs="Arial"/>
                <w:color w:val="FFFFFF"/>
                <w:sz w:val="20"/>
                <w:szCs w:val="20"/>
              </w:rPr>
            </w:pPr>
            <w:r>
              <w:rPr>
                <w:rFonts w:ascii="Arial" w:hAnsi="Arial" w:cs="Arial"/>
                <w:color w:val="FFFFFF"/>
                <w:sz w:val="20"/>
                <w:szCs w:val="20"/>
              </w:rPr>
              <w:t>Nama Kegiatan</w:t>
            </w:r>
          </w:p>
        </w:tc>
        <w:tc>
          <w:tcPr>
            <w:tcW w:w="1691" w:type="pct"/>
            <w:gridSpan w:val="3"/>
            <w:tcBorders>
              <w:top w:val="single" w:sz="4" w:space="0" w:color="auto"/>
              <w:left w:val="single" w:sz="6" w:space="0" w:color="FFFFFF"/>
              <w:bottom w:val="single" w:sz="6" w:space="0" w:color="FFFFFF"/>
              <w:right w:val="single" w:sz="4" w:space="0" w:color="auto"/>
            </w:tcBorders>
            <w:shd w:val="clear" w:color="auto" w:fill="365F91" w:themeFill="accent1" w:themeFillShade="BF"/>
            <w:vAlign w:val="center"/>
            <w:hideMark/>
          </w:tcPr>
          <w:p w:rsidR="00F56330" w:rsidRDefault="00F56330" w:rsidP="000F31AC">
            <w:pPr>
              <w:spacing w:before="40" w:after="40"/>
              <w:jc w:val="center"/>
              <w:rPr>
                <w:rFonts w:ascii="Arial" w:hAnsi="Arial" w:cs="Arial"/>
                <w:color w:val="FFFFFF"/>
                <w:sz w:val="20"/>
                <w:szCs w:val="20"/>
              </w:rPr>
            </w:pPr>
            <w:r>
              <w:rPr>
                <w:rFonts w:ascii="Arial" w:hAnsi="Arial" w:cs="Arial"/>
                <w:color w:val="FFFFFF"/>
                <w:sz w:val="20"/>
                <w:szCs w:val="20"/>
              </w:rPr>
              <w:t>Dana</w:t>
            </w:r>
          </w:p>
        </w:tc>
      </w:tr>
      <w:tr w:rsidR="00F56330" w:rsidTr="000F31AC">
        <w:trPr>
          <w:cantSplit/>
          <w:trHeight w:val="144"/>
        </w:trPr>
        <w:tc>
          <w:tcPr>
            <w:tcW w:w="353" w:type="pct"/>
            <w:vMerge/>
            <w:tcBorders>
              <w:top w:val="single" w:sz="4" w:space="0" w:color="auto"/>
              <w:left w:val="single" w:sz="4" w:space="0" w:color="auto"/>
              <w:bottom w:val="single" w:sz="6" w:space="0" w:color="FFFFFF"/>
              <w:right w:val="single" w:sz="6" w:space="0" w:color="FFFFFF"/>
            </w:tcBorders>
            <w:vAlign w:val="center"/>
            <w:hideMark/>
          </w:tcPr>
          <w:p w:rsidR="00F56330" w:rsidRDefault="00F56330" w:rsidP="000F31AC">
            <w:pPr>
              <w:spacing w:after="0"/>
              <w:rPr>
                <w:rFonts w:ascii="Arial" w:hAnsi="Arial" w:cs="Arial"/>
                <w:color w:val="FFFFFF"/>
                <w:sz w:val="20"/>
                <w:szCs w:val="20"/>
              </w:rPr>
            </w:pPr>
          </w:p>
        </w:tc>
        <w:tc>
          <w:tcPr>
            <w:tcW w:w="2957" w:type="pct"/>
            <w:gridSpan w:val="2"/>
            <w:vMerge/>
            <w:tcBorders>
              <w:top w:val="single" w:sz="4" w:space="0" w:color="auto"/>
              <w:left w:val="single" w:sz="6" w:space="0" w:color="FFFFFF"/>
              <w:bottom w:val="single" w:sz="6" w:space="0" w:color="FFFFFF"/>
              <w:right w:val="single" w:sz="6" w:space="0" w:color="FFFFFF"/>
            </w:tcBorders>
            <w:vAlign w:val="center"/>
            <w:hideMark/>
          </w:tcPr>
          <w:p w:rsidR="00F56330" w:rsidRDefault="00F56330" w:rsidP="000F31AC">
            <w:pPr>
              <w:spacing w:after="0"/>
              <w:rPr>
                <w:rFonts w:ascii="Arial" w:hAnsi="Arial" w:cs="Arial"/>
                <w:color w:val="FFFFFF"/>
                <w:sz w:val="20"/>
                <w:szCs w:val="20"/>
              </w:rPr>
            </w:pPr>
          </w:p>
        </w:tc>
        <w:tc>
          <w:tcPr>
            <w:tcW w:w="666" w:type="pct"/>
            <w:tcBorders>
              <w:top w:val="single" w:sz="6" w:space="0" w:color="FFFFFF"/>
              <w:left w:val="single" w:sz="6" w:space="0" w:color="FFFFFF"/>
              <w:bottom w:val="single" w:sz="6" w:space="0" w:color="FFFFFF"/>
              <w:right w:val="single" w:sz="6" w:space="0" w:color="FFFFFF"/>
            </w:tcBorders>
            <w:shd w:val="clear" w:color="auto" w:fill="365F91" w:themeFill="accent1" w:themeFillShade="BF"/>
            <w:vAlign w:val="center"/>
            <w:hideMark/>
          </w:tcPr>
          <w:p w:rsidR="00F56330" w:rsidRDefault="00F56330" w:rsidP="000F31AC">
            <w:pPr>
              <w:spacing w:before="40" w:after="40"/>
              <w:ind w:right="-108"/>
              <w:jc w:val="center"/>
              <w:rPr>
                <w:rFonts w:ascii="Arial" w:hAnsi="Arial" w:cs="Arial"/>
                <w:color w:val="FFFFFF"/>
                <w:sz w:val="20"/>
                <w:szCs w:val="20"/>
              </w:rPr>
            </w:pPr>
            <w:r>
              <w:rPr>
                <w:rFonts w:ascii="Arial" w:hAnsi="Arial" w:cs="Arial"/>
                <w:color w:val="FFFFFF"/>
                <w:sz w:val="20"/>
                <w:szCs w:val="20"/>
              </w:rPr>
              <w:t>Rp</w:t>
            </w:r>
          </w:p>
        </w:tc>
        <w:tc>
          <w:tcPr>
            <w:tcW w:w="1025" w:type="pct"/>
            <w:gridSpan w:val="2"/>
            <w:tcBorders>
              <w:top w:val="single" w:sz="6" w:space="0" w:color="FFFFFF"/>
              <w:left w:val="single" w:sz="6" w:space="0" w:color="FFFFFF"/>
              <w:bottom w:val="single" w:sz="6" w:space="0" w:color="FFFFFF"/>
              <w:right w:val="single" w:sz="4" w:space="0" w:color="auto"/>
            </w:tcBorders>
            <w:shd w:val="clear" w:color="auto" w:fill="365F91" w:themeFill="accent1" w:themeFillShade="BF"/>
            <w:vAlign w:val="center"/>
            <w:hideMark/>
          </w:tcPr>
          <w:p w:rsidR="00F56330" w:rsidRDefault="00F56330" w:rsidP="000F31AC">
            <w:pPr>
              <w:spacing w:before="40" w:after="40"/>
              <w:jc w:val="center"/>
              <w:rPr>
                <w:rFonts w:ascii="Arial" w:hAnsi="Arial" w:cs="Arial"/>
                <w:color w:val="FFFFFF"/>
                <w:sz w:val="20"/>
                <w:szCs w:val="20"/>
              </w:rPr>
            </w:pPr>
            <w:r>
              <w:rPr>
                <w:rFonts w:ascii="Arial" w:hAnsi="Arial" w:cs="Arial"/>
                <w:color w:val="FFFFFF"/>
                <w:sz w:val="20"/>
                <w:szCs w:val="20"/>
              </w:rPr>
              <w:t>Sumber</w:t>
            </w:r>
          </w:p>
        </w:tc>
      </w:tr>
      <w:tr w:rsidR="00F56330" w:rsidTr="000F31AC">
        <w:trPr>
          <w:cantSplit/>
        </w:trPr>
        <w:tc>
          <w:tcPr>
            <w:tcW w:w="35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56330" w:rsidRDefault="00F56330" w:rsidP="000F31AC">
            <w:pPr>
              <w:spacing w:after="120" w:line="360" w:lineRule="auto"/>
              <w:rPr>
                <w:rFonts w:ascii="Arial" w:hAnsi="Arial" w:cs="Arial"/>
                <w:sz w:val="20"/>
                <w:szCs w:val="20"/>
                <w:lang w:eastAsia="id-ID"/>
              </w:rPr>
            </w:pPr>
            <w:r>
              <w:rPr>
                <w:rFonts w:ascii="Arial" w:hAnsi="Arial" w:cs="Arial"/>
                <w:sz w:val="20"/>
                <w:szCs w:val="20"/>
                <w:lang w:eastAsia="id-ID"/>
              </w:rPr>
              <w:t>1.</w:t>
            </w:r>
          </w:p>
        </w:tc>
        <w:tc>
          <w:tcPr>
            <w:tcW w:w="284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56330" w:rsidRDefault="00F56330" w:rsidP="000F31AC">
            <w:pPr>
              <w:spacing w:after="120" w:line="360" w:lineRule="auto"/>
              <w:rPr>
                <w:rFonts w:ascii="Arial" w:eastAsia="Calibri" w:hAnsi="Arial" w:cs="Arial"/>
                <w:sz w:val="20"/>
                <w:szCs w:val="20"/>
              </w:rPr>
            </w:pPr>
            <w:r>
              <w:rPr>
                <w:rFonts w:ascii="Arial" w:eastAsia="Calibri" w:hAnsi="Arial" w:cs="Arial"/>
                <w:sz w:val="20"/>
                <w:szCs w:val="20"/>
              </w:rPr>
              <w:t>Pelatihan Ketrampilan Produktif Bagi Masyarakat Sekitar Kawasan</w:t>
            </w:r>
          </w:p>
        </w:tc>
        <w:tc>
          <w:tcPr>
            <w:tcW w:w="833"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F56330" w:rsidRDefault="00F56330" w:rsidP="000F31AC">
            <w:pPr>
              <w:spacing w:after="120" w:line="360" w:lineRule="auto"/>
              <w:rPr>
                <w:rFonts w:ascii="Arial" w:eastAsiaTheme="minorEastAsia" w:hAnsi="Arial" w:cs="Arial"/>
                <w:color w:val="000000" w:themeColor="text1"/>
                <w:sz w:val="20"/>
                <w:szCs w:val="20"/>
                <w:lang w:eastAsia="id-ID"/>
              </w:rPr>
            </w:pPr>
            <w:r>
              <w:rPr>
                <w:rFonts w:ascii="Arial" w:hAnsi="Arial" w:cs="Arial"/>
                <w:color w:val="000000" w:themeColor="text1"/>
                <w:sz w:val="20"/>
                <w:szCs w:val="20"/>
                <w:lang w:eastAsia="id-ID"/>
              </w:rPr>
              <w:t>38.620.000,-</w:t>
            </w:r>
          </w:p>
        </w:tc>
        <w:tc>
          <w:tcPr>
            <w:tcW w:w="96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56330" w:rsidRDefault="00F56330" w:rsidP="000F31AC">
            <w:pPr>
              <w:spacing w:after="120" w:line="360" w:lineRule="auto"/>
              <w:rPr>
                <w:rFonts w:ascii="Arial" w:hAnsi="Arial" w:cs="Arial"/>
                <w:color w:val="000000" w:themeColor="text1"/>
                <w:sz w:val="20"/>
                <w:szCs w:val="20"/>
                <w:lang w:val="en-US" w:eastAsia="id-ID"/>
              </w:rPr>
            </w:pPr>
            <w:r>
              <w:rPr>
                <w:rFonts w:ascii="Arial" w:hAnsi="Arial" w:cs="Arial"/>
                <w:color w:val="000000" w:themeColor="text1"/>
                <w:sz w:val="20"/>
                <w:szCs w:val="20"/>
                <w:lang w:eastAsia="id-ID"/>
              </w:rPr>
              <w:t>DIPA BTNUK</w:t>
            </w:r>
          </w:p>
        </w:tc>
      </w:tr>
      <w:tr w:rsidR="00F56330" w:rsidTr="000F31AC">
        <w:trPr>
          <w:cantSplit/>
        </w:trPr>
        <w:tc>
          <w:tcPr>
            <w:tcW w:w="35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56330" w:rsidRDefault="00F56330" w:rsidP="000F31AC">
            <w:pPr>
              <w:spacing w:after="120" w:line="360" w:lineRule="auto"/>
              <w:rPr>
                <w:rFonts w:ascii="Arial" w:hAnsi="Arial" w:cs="Arial"/>
                <w:sz w:val="20"/>
                <w:szCs w:val="20"/>
                <w:lang w:eastAsia="id-ID"/>
              </w:rPr>
            </w:pPr>
            <w:r>
              <w:rPr>
                <w:rFonts w:ascii="Arial" w:hAnsi="Arial" w:cs="Arial"/>
                <w:sz w:val="20"/>
                <w:szCs w:val="20"/>
                <w:lang w:eastAsia="id-ID"/>
              </w:rPr>
              <w:t>2.</w:t>
            </w:r>
          </w:p>
        </w:tc>
        <w:tc>
          <w:tcPr>
            <w:tcW w:w="284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56330" w:rsidRDefault="00F56330" w:rsidP="000F31AC">
            <w:pPr>
              <w:spacing w:after="120" w:line="360" w:lineRule="auto"/>
              <w:rPr>
                <w:rFonts w:ascii="Arial" w:eastAsia="Calibri" w:hAnsi="Arial" w:cs="Arial"/>
                <w:sz w:val="20"/>
                <w:szCs w:val="20"/>
              </w:rPr>
            </w:pPr>
            <w:r>
              <w:rPr>
                <w:rFonts w:ascii="Arial" w:eastAsia="Calibri" w:hAnsi="Arial" w:cs="Arial"/>
                <w:sz w:val="20"/>
                <w:szCs w:val="20"/>
              </w:rPr>
              <w:t>Operasional Penyuluh Kehutanan dan Pendampingan</w:t>
            </w:r>
          </w:p>
        </w:tc>
        <w:tc>
          <w:tcPr>
            <w:tcW w:w="833"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F56330" w:rsidRDefault="00F56330" w:rsidP="000F31AC">
            <w:pPr>
              <w:spacing w:after="120" w:line="360" w:lineRule="auto"/>
              <w:rPr>
                <w:rFonts w:ascii="Arial" w:eastAsiaTheme="minorEastAsia" w:hAnsi="Arial" w:cs="Arial"/>
                <w:color w:val="000000" w:themeColor="text1"/>
                <w:sz w:val="20"/>
                <w:szCs w:val="20"/>
                <w:lang w:eastAsia="id-ID"/>
              </w:rPr>
            </w:pPr>
            <w:r>
              <w:rPr>
                <w:rFonts w:ascii="Arial" w:hAnsi="Arial" w:cs="Arial"/>
                <w:color w:val="000000" w:themeColor="text1"/>
                <w:sz w:val="20"/>
                <w:szCs w:val="20"/>
                <w:lang w:eastAsia="id-ID"/>
              </w:rPr>
              <w:t>55.180.000,-</w:t>
            </w:r>
          </w:p>
        </w:tc>
        <w:tc>
          <w:tcPr>
            <w:tcW w:w="96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56330" w:rsidRDefault="00F56330" w:rsidP="000F31AC">
            <w:pPr>
              <w:spacing w:after="120" w:line="360" w:lineRule="auto"/>
              <w:rPr>
                <w:rFonts w:ascii="Arial" w:hAnsi="Arial" w:cs="Arial"/>
                <w:color w:val="000000" w:themeColor="text1"/>
                <w:sz w:val="20"/>
                <w:szCs w:val="20"/>
                <w:lang w:val="en-US" w:eastAsia="id-ID"/>
              </w:rPr>
            </w:pPr>
            <w:r>
              <w:rPr>
                <w:rFonts w:ascii="Arial" w:hAnsi="Arial" w:cs="Arial"/>
                <w:color w:val="000000" w:themeColor="text1"/>
                <w:sz w:val="20"/>
                <w:szCs w:val="20"/>
                <w:lang w:eastAsia="id-ID"/>
              </w:rPr>
              <w:t>DIPA BTNUK</w:t>
            </w:r>
          </w:p>
        </w:tc>
      </w:tr>
      <w:tr w:rsidR="00F56330" w:rsidTr="000F31AC">
        <w:trPr>
          <w:cantSplit/>
        </w:trPr>
        <w:tc>
          <w:tcPr>
            <w:tcW w:w="319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56330" w:rsidRPr="00120638" w:rsidRDefault="00F56330" w:rsidP="000F31AC">
            <w:pPr>
              <w:spacing w:after="120" w:line="360" w:lineRule="auto"/>
              <w:rPr>
                <w:rFonts w:ascii="Arial" w:eastAsia="Calibri" w:hAnsi="Arial" w:cs="Arial"/>
                <w:b/>
                <w:sz w:val="20"/>
                <w:szCs w:val="20"/>
              </w:rPr>
            </w:pPr>
            <w:r w:rsidRPr="00120638">
              <w:rPr>
                <w:rFonts w:ascii="Arial" w:eastAsia="Calibri" w:hAnsi="Arial" w:cs="Arial"/>
                <w:b/>
                <w:sz w:val="20"/>
                <w:szCs w:val="20"/>
              </w:rPr>
              <w:t>TOTAL</w:t>
            </w:r>
          </w:p>
        </w:tc>
        <w:tc>
          <w:tcPr>
            <w:tcW w:w="833"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56330" w:rsidRPr="00120638" w:rsidRDefault="00F56330" w:rsidP="000F31AC">
            <w:pPr>
              <w:spacing w:after="120" w:line="360" w:lineRule="auto"/>
              <w:rPr>
                <w:rFonts w:ascii="Arial" w:hAnsi="Arial" w:cs="Arial"/>
                <w:b/>
                <w:color w:val="000000" w:themeColor="text1"/>
                <w:sz w:val="20"/>
                <w:szCs w:val="20"/>
                <w:lang w:eastAsia="id-ID"/>
              </w:rPr>
            </w:pPr>
            <w:r w:rsidRPr="00120638">
              <w:rPr>
                <w:rFonts w:ascii="Arial" w:hAnsi="Arial" w:cs="Arial"/>
                <w:b/>
                <w:color w:val="000000" w:themeColor="text1"/>
                <w:sz w:val="20"/>
                <w:szCs w:val="20"/>
                <w:lang w:eastAsia="id-ID"/>
              </w:rPr>
              <w:t>93.800.000</w:t>
            </w:r>
          </w:p>
        </w:tc>
        <w:tc>
          <w:tcPr>
            <w:tcW w:w="967" w:type="pct"/>
            <w:tcBorders>
              <w:top w:val="single" w:sz="4" w:space="0" w:color="auto"/>
              <w:left w:val="single" w:sz="4" w:space="0" w:color="auto"/>
              <w:bottom w:val="single" w:sz="4" w:space="0" w:color="auto"/>
              <w:right w:val="single" w:sz="4" w:space="0" w:color="auto"/>
            </w:tcBorders>
            <w:shd w:val="clear" w:color="auto" w:fill="FFFFFF"/>
            <w:vAlign w:val="center"/>
          </w:tcPr>
          <w:p w:rsidR="00F56330" w:rsidRDefault="00F56330" w:rsidP="000F31AC">
            <w:pPr>
              <w:spacing w:after="120" w:line="360" w:lineRule="auto"/>
              <w:rPr>
                <w:rFonts w:ascii="Arial" w:hAnsi="Arial" w:cs="Arial"/>
                <w:color w:val="000000" w:themeColor="text1"/>
                <w:sz w:val="20"/>
                <w:szCs w:val="20"/>
                <w:lang w:eastAsia="id-ID"/>
              </w:rPr>
            </w:pPr>
          </w:p>
        </w:tc>
      </w:tr>
    </w:tbl>
    <w:p w:rsidR="00F56330" w:rsidRDefault="00F56330" w:rsidP="00F56330">
      <w:pPr>
        <w:rPr>
          <w:rFonts w:ascii="Arial" w:hAnsi="Arial" w:cs="Arial"/>
          <w:sz w:val="20"/>
          <w:szCs w:val="20"/>
          <w:lang w:val="en-US"/>
        </w:rPr>
      </w:pPr>
    </w:p>
    <w:p w:rsidR="00F56330" w:rsidRDefault="00F56330" w:rsidP="00F56330">
      <w:pPr>
        <w:jc w:val="center"/>
        <w:rPr>
          <w:rFonts w:ascii="Arial" w:hAnsi="Arial" w:cs="Arial"/>
          <w:b/>
          <w:sz w:val="24"/>
          <w:szCs w:val="24"/>
        </w:rPr>
      </w:pPr>
      <w:r>
        <w:rPr>
          <w:rFonts w:ascii="Arial" w:hAnsi="Arial" w:cs="Arial"/>
          <w:sz w:val="24"/>
          <w:szCs w:val="24"/>
        </w:rPr>
        <w:t xml:space="preserve">      </w:t>
      </w:r>
      <w:r w:rsidRPr="000D5258">
        <w:rPr>
          <w:rFonts w:ascii="Arial" w:hAnsi="Arial" w:cs="Arial"/>
          <w:b/>
          <w:sz w:val="24"/>
          <w:szCs w:val="24"/>
        </w:rPr>
        <w:t xml:space="preserve">Kegiatan Pemberdayaan Masyarakat Sekitar Taman  </w:t>
      </w:r>
    </w:p>
    <w:p w:rsidR="00F56330" w:rsidRPr="000D5258" w:rsidRDefault="00F56330" w:rsidP="00F56330">
      <w:pPr>
        <w:jc w:val="center"/>
        <w:rPr>
          <w:rFonts w:ascii="Arial" w:hAnsi="Arial" w:cs="Arial"/>
          <w:b/>
          <w:sz w:val="24"/>
          <w:szCs w:val="24"/>
        </w:rPr>
      </w:pPr>
      <w:r w:rsidRPr="000D5258">
        <w:rPr>
          <w:rFonts w:ascii="Arial" w:hAnsi="Arial" w:cs="Arial"/>
          <w:b/>
          <w:sz w:val="24"/>
          <w:szCs w:val="24"/>
        </w:rPr>
        <w:t>Nasional Ujung Kulon Tahun 2015</w:t>
      </w:r>
    </w:p>
    <w:tbl>
      <w:tblPr>
        <w:tblStyle w:val="TableGrid"/>
        <w:tblW w:w="0" w:type="auto"/>
        <w:tblInd w:w="675" w:type="dxa"/>
        <w:tblLook w:val="04A0" w:firstRow="1" w:lastRow="0" w:firstColumn="1" w:lastColumn="0" w:noHBand="0" w:noVBand="1"/>
      </w:tblPr>
      <w:tblGrid>
        <w:gridCol w:w="567"/>
        <w:gridCol w:w="4801"/>
        <w:gridCol w:w="1504"/>
        <w:gridCol w:w="1456"/>
      </w:tblGrid>
      <w:tr w:rsidR="00F56330" w:rsidTr="000F31AC">
        <w:tc>
          <w:tcPr>
            <w:tcW w:w="567" w:type="dxa"/>
            <w:vMerge w:val="restart"/>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rsidR="00F56330" w:rsidRDefault="00F56330" w:rsidP="000F31AC">
            <w:pPr>
              <w:jc w:val="center"/>
              <w:rPr>
                <w:rFonts w:ascii="Arial" w:hAnsi="Arial" w:cs="Arial"/>
                <w:color w:val="FFFFFF" w:themeColor="background1"/>
                <w:sz w:val="20"/>
                <w:szCs w:val="20"/>
                <w:lang w:eastAsia="id-ID"/>
              </w:rPr>
            </w:pPr>
            <w:r>
              <w:rPr>
                <w:rFonts w:ascii="Arial" w:hAnsi="Arial" w:cs="Arial"/>
                <w:color w:val="FFFFFF" w:themeColor="background1"/>
                <w:sz w:val="20"/>
                <w:szCs w:val="20"/>
                <w:lang w:eastAsia="id-ID"/>
              </w:rPr>
              <w:t>No.</w:t>
            </w:r>
          </w:p>
        </w:tc>
        <w:tc>
          <w:tcPr>
            <w:tcW w:w="4801" w:type="dxa"/>
            <w:vMerge w:val="restart"/>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rsidR="00F56330" w:rsidRDefault="00F56330" w:rsidP="000F31AC">
            <w:pPr>
              <w:jc w:val="center"/>
              <w:rPr>
                <w:rFonts w:ascii="Arial" w:hAnsi="Arial" w:cs="Arial"/>
                <w:color w:val="FFFFFF" w:themeColor="background1"/>
                <w:sz w:val="20"/>
                <w:szCs w:val="20"/>
                <w:lang w:eastAsia="id-ID"/>
              </w:rPr>
            </w:pPr>
            <w:r>
              <w:rPr>
                <w:rFonts w:ascii="Arial" w:hAnsi="Arial" w:cs="Arial"/>
                <w:color w:val="FFFFFF" w:themeColor="background1"/>
                <w:sz w:val="20"/>
                <w:szCs w:val="20"/>
                <w:lang w:eastAsia="id-ID"/>
              </w:rPr>
              <w:t>Nama Kegiatan</w:t>
            </w:r>
          </w:p>
        </w:tc>
        <w:tc>
          <w:tcPr>
            <w:tcW w:w="2960"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rsidR="00F56330" w:rsidRDefault="00F56330" w:rsidP="000F31AC">
            <w:pPr>
              <w:jc w:val="center"/>
              <w:rPr>
                <w:rFonts w:ascii="Arial" w:hAnsi="Arial" w:cs="Arial"/>
                <w:color w:val="FFFFFF" w:themeColor="background1"/>
                <w:sz w:val="20"/>
                <w:szCs w:val="20"/>
                <w:lang w:eastAsia="id-ID"/>
              </w:rPr>
            </w:pPr>
            <w:r>
              <w:rPr>
                <w:rFonts w:ascii="Arial" w:hAnsi="Arial" w:cs="Arial"/>
                <w:color w:val="FFFFFF" w:themeColor="background1"/>
                <w:sz w:val="20"/>
                <w:szCs w:val="20"/>
                <w:lang w:eastAsia="id-ID"/>
              </w:rPr>
              <w:t>Dana</w:t>
            </w:r>
          </w:p>
        </w:tc>
      </w:tr>
      <w:tr w:rsidR="00F56330" w:rsidTr="000F31AC">
        <w:tc>
          <w:tcPr>
            <w:tcW w:w="567" w:type="dxa"/>
            <w:vMerge/>
            <w:tcBorders>
              <w:top w:val="single" w:sz="4" w:space="0" w:color="auto"/>
              <w:left w:val="single" w:sz="4" w:space="0" w:color="auto"/>
              <w:bottom w:val="single" w:sz="4" w:space="0" w:color="auto"/>
              <w:right w:val="single" w:sz="4" w:space="0" w:color="auto"/>
            </w:tcBorders>
            <w:vAlign w:val="center"/>
            <w:hideMark/>
          </w:tcPr>
          <w:p w:rsidR="00F56330" w:rsidRDefault="00F56330" w:rsidP="000F31AC">
            <w:pPr>
              <w:rPr>
                <w:rFonts w:ascii="Arial" w:eastAsia="Times New Roman" w:hAnsi="Arial" w:cs="Arial"/>
                <w:color w:val="FFFFFF" w:themeColor="background1"/>
                <w:sz w:val="20"/>
                <w:szCs w:val="20"/>
                <w:lang w:eastAsia="id-ID"/>
              </w:rPr>
            </w:pPr>
          </w:p>
        </w:tc>
        <w:tc>
          <w:tcPr>
            <w:tcW w:w="4801" w:type="dxa"/>
            <w:vMerge/>
            <w:tcBorders>
              <w:top w:val="single" w:sz="4" w:space="0" w:color="auto"/>
              <w:left w:val="single" w:sz="4" w:space="0" w:color="auto"/>
              <w:bottom w:val="single" w:sz="4" w:space="0" w:color="auto"/>
              <w:right w:val="single" w:sz="4" w:space="0" w:color="auto"/>
            </w:tcBorders>
            <w:vAlign w:val="center"/>
            <w:hideMark/>
          </w:tcPr>
          <w:p w:rsidR="00F56330" w:rsidRDefault="00F56330" w:rsidP="000F31AC">
            <w:pPr>
              <w:rPr>
                <w:rFonts w:ascii="Arial" w:eastAsia="Times New Roman" w:hAnsi="Arial" w:cs="Arial"/>
                <w:color w:val="FFFFFF" w:themeColor="background1"/>
                <w:sz w:val="20"/>
                <w:szCs w:val="20"/>
                <w:lang w:eastAsia="id-ID"/>
              </w:rPr>
            </w:pPr>
          </w:p>
        </w:tc>
        <w:tc>
          <w:tcPr>
            <w:tcW w:w="1504"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rsidR="00F56330" w:rsidRDefault="00F56330" w:rsidP="000F31AC">
            <w:pPr>
              <w:jc w:val="center"/>
              <w:rPr>
                <w:rFonts w:ascii="Arial" w:hAnsi="Arial" w:cs="Arial"/>
                <w:color w:val="FFFFFF" w:themeColor="background1"/>
                <w:sz w:val="20"/>
                <w:szCs w:val="20"/>
                <w:lang w:eastAsia="id-ID"/>
              </w:rPr>
            </w:pPr>
            <w:r>
              <w:rPr>
                <w:rFonts w:ascii="Arial" w:hAnsi="Arial" w:cs="Arial"/>
                <w:color w:val="FFFFFF" w:themeColor="background1"/>
                <w:sz w:val="20"/>
                <w:szCs w:val="20"/>
                <w:lang w:eastAsia="id-ID"/>
              </w:rPr>
              <w:t>Jumlah (Rp)</w:t>
            </w:r>
          </w:p>
        </w:tc>
        <w:tc>
          <w:tcPr>
            <w:tcW w:w="1456"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rsidR="00F56330" w:rsidRDefault="00F56330" w:rsidP="000F31AC">
            <w:pPr>
              <w:jc w:val="center"/>
              <w:rPr>
                <w:rFonts w:ascii="Arial" w:hAnsi="Arial" w:cs="Arial"/>
                <w:color w:val="FFFFFF" w:themeColor="background1"/>
                <w:sz w:val="20"/>
                <w:szCs w:val="20"/>
                <w:lang w:eastAsia="id-ID"/>
              </w:rPr>
            </w:pPr>
            <w:r>
              <w:rPr>
                <w:rFonts w:ascii="Arial" w:hAnsi="Arial" w:cs="Arial"/>
                <w:color w:val="FFFFFF" w:themeColor="background1"/>
                <w:sz w:val="20"/>
                <w:szCs w:val="20"/>
                <w:lang w:eastAsia="id-ID"/>
              </w:rPr>
              <w:t>Sumber</w:t>
            </w:r>
          </w:p>
        </w:tc>
      </w:tr>
      <w:tr w:rsidR="00F56330" w:rsidTr="000F31AC">
        <w:tc>
          <w:tcPr>
            <w:tcW w:w="567" w:type="dxa"/>
            <w:tcBorders>
              <w:top w:val="single" w:sz="4" w:space="0" w:color="auto"/>
              <w:left w:val="single" w:sz="4" w:space="0" w:color="auto"/>
              <w:bottom w:val="single" w:sz="4" w:space="0" w:color="auto"/>
              <w:right w:val="single" w:sz="4" w:space="0" w:color="auto"/>
            </w:tcBorders>
            <w:hideMark/>
          </w:tcPr>
          <w:p w:rsidR="00F56330" w:rsidRDefault="00F56330" w:rsidP="000F31AC">
            <w:pPr>
              <w:jc w:val="center"/>
              <w:rPr>
                <w:rFonts w:ascii="Arial" w:hAnsi="Arial" w:cs="Arial"/>
                <w:sz w:val="20"/>
                <w:szCs w:val="20"/>
                <w:lang w:eastAsia="id-ID"/>
              </w:rPr>
            </w:pPr>
            <w:r>
              <w:rPr>
                <w:rFonts w:ascii="Arial" w:hAnsi="Arial" w:cs="Arial"/>
                <w:sz w:val="20"/>
                <w:szCs w:val="20"/>
                <w:lang w:eastAsia="id-ID"/>
              </w:rPr>
              <w:t>1.</w:t>
            </w:r>
          </w:p>
        </w:tc>
        <w:tc>
          <w:tcPr>
            <w:tcW w:w="4801" w:type="dxa"/>
            <w:tcBorders>
              <w:top w:val="single" w:sz="4" w:space="0" w:color="auto"/>
              <w:left w:val="single" w:sz="4" w:space="0" w:color="auto"/>
              <w:bottom w:val="single" w:sz="4" w:space="0" w:color="auto"/>
              <w:right w:val="single" w:sz="4" w:space="0" w:color="auto"/>
            </w:tcBorders>
            <w:hideMark/>
          </w:tcPr>
          <w:p w:rsidR="00F56330" w:rsidRDefault="00F56330" w:rsidP="000F31AC">
            <w:pPr>
              <w:rPr>
                <w:rFonts w:ascii="Arial" w:hAnsi="Arial" w:cs="Arial"/>
                <w:sz w:val="20"/>
                <w:szCs w:val="20"/>
                <w:lang w:eastAsia="id-ID"/>
              </w:rPr>
            </w:pPr>
            <w:r>
              <w:rPr>
                <w:rFonts w:ascii="Arial" w:hAnsi="Arial" w:cs="Arial"/>
                <w:sz w:val="20"/>
                <w:szCs w:val="20"/>
                <w:lang w:eastAsia="id-ID"/>
              </w:rPr>
              <w:t>Pelatihan Keterampilan Ekonomi Produktif Bagi Masyarakat Sekitar Kawasan</w:t>
            </w:r>
          </w:p>
        </w:tc>
        <w:tc>
          <w:tcPr>
            <w:tcW w:w="1504" w:type="dxa"/>
            <w:tcBorders>
              <w:top w:val="single" w:sz="4" w:space="0" w:color="auto"/>
              <w:left w:val="single" w:sz="4" w:space="0" w:color="auto"/>
              <w:bottom w:val="single" w:sz="4" w:space="0" w:color="auto"/>
              <w:right w:val="single" w:sz="4" w:space="0" w:color="auto"/>
            </w:tcBorders>
            <w:hideMark/>
          </w:tcPr>
          <w:p w:rsidR="00F56330" w:rsidRDefault="00F56330" w:rsidP="000F31AC">
            <w:pPr>
              <w:jc w:val="right"/>
              <w:rPr>
                <w:rFonts w:ascii="Arial" w:hAnsi="Arial" w:cs="Arial"/>
                <w:sz w:val="20"/>
                <w:szCs w:val="20"/>
                <w:lang w:eastAsia="id-ID"/>
              </w:rPr>
            </w:pPr>
            <w:r>
              <w:rPr>
                <w:rFonts w:ascii="Arial" w:hAnsi="Arial" w:cs="Arial"/>
                <w:sz w:val="20"/>
                <w:szCs w:val="20"/>
                <w:lang w:eastAsia="id-ID"/>
              </w:rPr>
              <w:t>38.120.000</w:t>
            </w:r>
          </w:p>
        </w:tc>
        <w:tc>
          <w:tcPr>
            <w:tcW w:w="1456" w:type="dxa"/>
            <w:tcBorders>
              <w:top w:val="single" w:sz="4" w:space="0" w:color="auto"/>
              <w:left w:val="single" w:sz="4" w:space="0" w:color="auto"/>
              <w:bottom w:val="single" w:sz="4" w:space="0" w:color="auto"/>
              <w:right w:val="single" w:sz="4" w:space="0" w:color="auto"/>
            </w:tcBorders>
            <w:hideMark/>
          </w:tcPr>
          <w:p w:rsidR="00F56330" w:rsidRDefault="00F56330" w:rsidP="000F31AC">
            <w:pPr>
              <w:rPr>
                <w:rFonts w:ascii="Arial" w:hAnsi="Arial" w:cs="Arial"/>
                <w:sz w:val="20"/>
                <w:szCs w:val="20"/>
                <w:lang w:eastAsia="id-ID"/>
              </w:rPr>
            </w:pPr>
            <w:r>
              <w:rPr>
                <w:rFonts w:ascii="Arial" w:hAnsi="Arial" w:cs="Arial"/>
                <w:sz w:val="20"/>
                <w:szCs w:val="20"/>
                <w:lang w:eastAsia="id-ID"/>
              </w:rPr>
              <w:t>DIPA BTNUK</w:t>
            </w:r>
          </w:p>
        </w:tc>
      </w:tr>
      <w:tr w:rsidR="00F56330" w:rsidTr="000F31AC">
        <w:tc>
          <w:tcPr>
            <w:tcW w:w="567" w:type="dxa"/>
            <w:tcBorders>
              <w:top w:val="single" w:sz="4" w:space="0" w:color="auto"/>
              <w:left w:val="single" w:sz="4" w:space="0" w:color="auto"/>
              <w:bottom w:val="single" w:sz="4" w:space="0" w:color="auto"/>
              <w:right w:val="single" w:sz="4" w:space="0" w:color="auto"/>
            </w:tcBorders>
            <w:hideMark/>
          </w:tcPr>
          <w:p w:rsidR="00F56330" w:rsidRDefault="00F56330" w:rsidP="000F31AC">
            <w:pPr>
              <w:jc w:val="center"/>
              <w:rPr>
                <w:rFonts w:ascii="Arial" w:hAnsi="Arial" w:cs="Arial"/>
                <w:sz w:val="20"/>
                <w:szCs w:val="20"/>
                <w:lang w:eastAsia="id-ID"/>
              </w:rPr>
            </w:pPr>
            <w:r>
              <w:rPr>
                <w:rFonts w:ascii="Arial" w:hAnsi="Arial" w:cs="Arial"/>
                <w:sz w:val="20"/>
                <w:szCs w:val="20"/>
                <w:lang w:eastAsia="id-ID"/>
              </w:rPr>
              <w:t>2.</w:t>
            </w:r>
          </w:p>
        </w:tc>
        <w:tc>
          <w:tcPr>
            <w:tcW w:w="4801" w:type="dxa"/>
            <w:tcBorders>
              <w:top w:val="single" w:sz="4" w:space="0" w:color="auto"/>
              <w:left w:val="single" w:sz="4" w:space="0" w:color="auto"/>
              <w:bottom w:val="single" w:sz="4" w:space="0" w:color="auto"/>
              <w:right w:val="single" w:sz="4" w:space="0" w:color="auto"/>
            </w:tcBorders>
          </w:tcPr>
          <w:p w:rsidR="00F56330" w:rsidRDefault="00F56330" w:rsidP="000F31AC">
            <w:pPr>
              <w:rPr>
                <w:rFonts w:ascii="Arial" w:hAnsi="Arial" w:cs="Arial"/>
                <w:sz w:val="20"/>
                <w:szCs w:val="20"/>
                <w:lang w:eastAsia="id-ID"/>
              </w:rPr>
            </w:pPr>
            <w:r>
              <w:rPr>
                <w:rFonts w:ascii="Arial" w:hAnsi="Arial" w:cs="Arial"/>
                <w:sz w:val="20"/>
                <w:szCs w:val="20"/>
                <w:lang w:eastAsia="id-ID"/>
              </w:rPr>
              <w:t>Penyusunan Rencana Induk / Master  Plan Pemberdayaan Masyarakat Daerah Penyangga</w:t>
            </w:r>
          </w:p>
          <w:p w:rsidR="00F56330" w:rsidRDefault="00F56330" w:rsidP="000F31AC">
            <w:pPr>
              <w:rPr>
                <w:rFonts w:ascii="Arial" w:hAnsi="Arial" w:cs="Arial"/>
                <w:sz w:val="20"/>
                <w:szCs w:val="20"/>
                <w:lang w:eastAsia="id-ID"/>
              </w:rPr>
            </w:pPr>
          </w:p>
        </w:tc>
        <w:tc>
          <w:tcPr>
            <w:tcW w:w="1504" w:type="dxa"/>
            <w:tcBorders>
              <w:top w:val="single" w:sz="4" w:space="0" w:color="auto"/>
              <w:left w:val="single" w:sz="4" w:space="0" w:color="auto"/>
              <w:bottom w:val="single" w:sz="4" w:space="0" w:color="auto"/>
              <w:right w:val="single" w:sz="4" w:space="0" w:color="auto"/>
            </w:tcBorders>
            <w:hideMark/>
          </w:tcPr>
          <w:p w:rsidR="00F56330" w:rsidRDefault="00F56330" w:rsidP="000F31AC">
            <w:pPr>
              <w:jc w:val="right"/>
              <w:rPr>
                <w:rFonts w:ascii="Arial" w:hAnsi="Arial" w:cs="Arial"/>
                <w:sz w:val="20"/>
                <w:szCs w:val="20"/>
                <w:lang w:eastAsia="id-ID"/>
              </w:rPr>
            </w:pPr>
            <w:r>
              <w:rPr>
                <w:rFonts w:ascii="Arial" w:hAnsi="Arial" w:cs="Arial"/>
                <w:sz w:val="20"/>
                <w:szCs w:val="20"/>
                <w:lang w:eastAsia="id-ID"/>
              </w:rPr>
              <w:t>60.400.000</w:t>
            </w:r>
          </w:p>
        </w:tc>
        <w:tc>
          <w:tcPr>
            <w:tcW w:w="1456" w:type="dxa"/>
            <w:tcBorders>
              <w:top w:val="single" w:sz="4" w:space="0" w:color="auto"/>
              <w:left w:val="single" w:sz="4" w:space="0" w:color="auto"/>
              <w:bottom w:val="single" w:sz="4" w:space="0" w:color="auto"/>
              <w:right w:val="single" w:sz="4" w:space="0" w:color="auto"/>
            </w:tcBorders>
            <w:hideMark/>
          </w:tcPr>
          <w:p w:rsidR="00F56330" w:rsidRDefault="00F56330" w:rsidP="000F31AC">
            <w:pPr>
              <w:rPr>
                <w:rFonts w:ascii="Arial" w:hAnsi="Arial" w:cs="Arial"/>
                <w:sz w:val="20"/>
                <w:szCs w:val="20"/>
                <w:lang w:eastAsia="id-ID"/>
              </w:rPr>
            </w:pPr>
            <w:r>
              <w:rPr>
                <w:rFonts w:ascii="Arial" w:hAnsi="Arial" w:cs="Arial"/>
                <w:sz w:val="20"/>
                <w:szCs w:val="20"/>
                <w:lang w:eastAsia="id-ID"/>
              </w:rPr>
              <w:t>DIPA BTNUK</w:t>
            </w:r>
          </w:p>
        </w:tc>
      </w:tr>
      <w:tr w:rsidR="00F56330" w:rsidTr="000F31AC">
        <w:tc>
          <w:tcPr>
            <w:tcW w:w="5368" w:type="dxa"/>
            <w:gridSpan w:val="2"/>
            <w:tcBorders>
              <w:top w:val="single" w:sz="4" w:space="0" w:color="auto"/>
              <w:left w:val="single" w:sz="4" w:space="0" w:color="auto"/>
              <w:bottom w:val="single" w:sz="4" w:space="0" w:color="auto"/>
              <w:right w:val="single" w:sz="4" w:space="0" w:color="auto"/>
            </w:tcBorders>
          </w:tcPr>
          <w:p w:rsidR="00F56330" w:rsidRPr="00120638" w:rsidRDefault="00F56330" w:rsidP="000F31AC">
            <w:pPr>
              <w:rPr>
                <w:rFonts w:ascii="Arial" w:hAnsi="Arial" w:cs="Arial"/>
                <w:b/>
                <w:sz w:val="20"/>
                <w:szCs w:val="20"/>
                <w:lang w:eastAsia="id-ID"/>
              </w:rPr>
            </w:pPr>
            <w:r w:rsidRPr="00120638">
              <w:rPr>
                <w:rFonts w:ascii="Arial" w:hAnsi="Arial" w:cs="Arial"/>
                <w:b/>
                <w:sz w:val="20"/>
                <w:szCs w:val="20"/>
                <w:lang w:eastAsia="id-ID"/>
              </w:rPr>
              <w:t xml:space="preserve">TOTAL </w:t>
            </w:r>
          </w:p>
          <w:p w:rsidR="00F56330" w:rsidRPr="00120638" w:rsidRDefault="00F56330" w:rsidP="000F31AC">
            <w:pPr>
              <w:rPr>
                <w:rFonts w:ascii="Arial" w:hAnsi="Arial" w:cs="Arial"/>
                <w:b/>
                <w:sz w:val="20"/>
                <w:szCs w:val="20"/>
                <w:lang w:eastAsia="id-ID"/>
              </w:rPr>
            </w:pPr>
          </w:p>
        </w:tc>
        <w:tc>
          <w:tcPr>
            <w:tcW w:w="1504" w:type="dxa"/>
            <w:tcBorders>
              <w:top w:val="single" w:sz="4" w:space="0" w:color="auto"/>
              <w:left w:val="single" w:sz="4" w:space="0" w:color="auto"/>
              <w:bottom w:val="single" w:sz="4" w:space="0" w:color="auto"/>
              <w:right w:val="single" w:sz="4" w:space="0" w:color="auto"/>
            </w:tcBorders>
          </w:tcPr>
          <w:p w:rsidR="00F56330" w:rsidRPr="00120638" w:rsidRDefault="00F56330" w:rsidP="000F31AC">
            <w:pPr>
              <w:jc w:val="right"/>
              <w:rPr>
                <w:rFonts w:ascii="Arial" w:hAnsi="Arial" w:cs="Arial"/>
                <w:b/>
                <w:sz w:val="20"/>
                <w:szCs w:val="20"/>
                <w:lang w:eastAsia="id-ID"/>
              </w:rPr>
            </w:pPr>
            <w:r w:rsidRPr="00120638">
              <w:rPr>
                <w:rFonts w:ascii="Arial" w:hAnsi="Arial" w:cs="Arial"/>
                <w:b/>
                <w:sz w:val="20"/>
                <w:szCs w:val="20"/>
                <w:lang w:eastAsia="id-ID"/>
              </w:rPr>
              <w:t>98.520.000</w:t>
            </w:r>
          </w:p>
          <w:p w:rsidR="00F56330" w:rsidRPr="00120638" w:rsidRDefault="00F56330" w:rsidP="000F31AC">
            <w:pPr>
              <w:jc w:val="right"/>
              <w:rPr>
                <w:rFonts w:ascii="Arial" w:hAnsi="Arial" w:cs="Arial"/>
                <w:b/>
                <w:sz w:val="20"/>
                <w:szCs w:val="20"/>
                <w:lang w:eastAsia="id-ID"/>
              </w:rPr>
            </w:pPr>
          </w:p>
        </w:tc>
        <w:tc>
          <w:tcPr>
            <w:tcW w:w="1456" w:type="dxa"/>
            <w:tcBorders>
              <w:top w:val="single" w:sz="4" w:space="0" w:color="auto"/>
              <w:left w:val="single" w:sz="4" w:space="0" w:color="auto"/>
              <w:bottom w:val="single" w:sz="4" w:space="0" w:color="auto"/>
              <w:right w:val="single" w:sz="4" w:space="0" w:color="auto"/>
            </w:tcBorders>
          </w:tcPr>
          <w:p w:rsidR="00F56330" w:rsidRDefault="00F56330" w:rsidP="000F31AC">
            <w:pPr>
              <w:rPr>
                <w:rFonts w:ascii="Arial" w:hAnsi="Arial" w:cs="Arial"/>
                <w:sz w:val="20"/>
                <w:szCs w:val="20"/>
                <w:lang w:eastAsia="id-ID"/>
              </w:rPr>
            </w:pPr>
          </w:p>
        </w:tc>
      </w:tr>
    </w:tbl>
    <w:p w:rsidR="00F56330" w:rsidRDefault="00F56330" w:rsidP="00F56330">
      <w:pPr>
        <w:rPr>
          <w:rFonts w:ascii="Arial" w:hAnsi="Arial" w:cs="Arial"/>
          <w:sz w:val="20"/>
          <w:szCs w:val="20"/>
        </w:rPr>
      </w:pPr>
    </w:p>
    <w:p w:rsidR="00F56330" w:rsidRDefault="00F56330" w:rsidP="00F56330">
      <w:pPr>
        <w:jc w:val="center"/>
        <w:rPr>
          <w:rFonts w:ascii="Arial" w:hAnsi="Arial" w:cs="Arial"/>
          <w:b/>
          <w:sz w:val="24"/>
          <w:szCs w:val="24"/>
        </w:rPr>
      </w:pPr>
      <w:r>
        <w:rPr>
          <w:rFonts w:ascii="Arial" w:hAnsi="Arial" w:cs="Arial"/>
          <w:sz w:val="24"/>
          <w:szCs w:val="24"/>
        </w:rPr>
        <w:t xml:space="preserve">       </w:t>
      </w:r>
      <w:r w:rsidRPr="007856C0">
        <w:rPr>
          <w:rFonts w:ascii="Arial" w:hAnsi="Arial" w:cs="Arial"/>
          <w:b/>
          <w:sz w:val="24"/>
          <w:szCs w:val="24"/>
        </w:rPr>
        <w:t xml:space="preserve">Kegiatan Pemberdayaan Masyarakat Sekitar Taman  Nasional </w:t>
      </w:r>
    </w:p>
    <w:p w:rsidR="00F56330" w:rsidRPr="007856C0" w:rsidRDefault="00F56330" w:rsidP="00F56330">
      <w:pPr>
        <w:jc w:val="center"/>
        <w:rPr>
          <w:rFonts w:ascii="Arial" w:hAnsi="Arial" w:cs="Arial"/>
          <w:b/>
          <w:sz w:val="24"/>
          <w:szCs w:val="24"/>
          <w:lang w:val="en-US"/>
        </w:rPr>
      </w:pPr>
      <w:r w:rsidRPr="007856C0">
        <w:rPr>
          <w:rFonts w:ascii="Arial" w:hAnsi="Arial" w:cs="Arial"/>
          <w:b/>
          <w:sz w:val="24"/>
          <w:szCs w:val="24"/>
        </w:rPr>
        <w:t>Ujung Kulon Tahun 2016</w:t>
      </w:r>
    </w:p>
    <w:tbl>
      <w:tblPr>
        <w:tblStyle w:val="TableGrid"/>
        <w:tblW w:w="0" w:type="auto"/>
        <w:tblInd w:w="675" w:type="dxa"/>
        <w:tblLook w:val="04A0" w:firstRow="1" w:lastRow="0" w:firstColumn="1" w:lastColumn="0" w:noHBand="0" w:noVBand="1"/>
      </w:tblPr>
      <w:tblGrid>
        <w:gridCol w:w="567"/>
        <w:gridCol w:w="4820"/>
        <w:gridCol w:w="1417"/>
        <w:gridCol w:w="1524"/>
      </w:tblGrid>
      <w:tr w:rsidR="00F56330" w:rsidTr="000F31AC">
        <w:tc>
          <w:tcPr>
            <w:tcW w:w="567" w:type="dxa"/>
            <w:vMerge w:val="restart"/>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rsidR="00F56330" w:rsidRDefault="00F56330" w:rsidP="000F31AC">
            <w:pPr>
              <w:jc w:val="center"/>
              <w:rPr>
                <w:rFonts w:ascii="Arial" w:hAnsi="Arial" w:cs="Arial"/>
                <w:color w:val="FFFFFF" w:themeColor="background1"/>
                <w:sz w:val="20"/>
                <w:szCs w:val="20"/>
                <w:lang w:eastAsia="id-ID"/>
              </w:rPr>
            </w:pPr>
            <w:r>
              <w:rPr>
                <w:rFonts w:ascii="Arial" w:hAnsi="Arial" w:cs="Arial"/>
                <w:color w:val="FFFFFF" w:themeColor="background1"/>
                <w:sz w:val="20"/>
                <w:szCs w:val="20"/>
                <w:lang w:eastAsia="id-ID"/>
              </w:rPr>
              <w:t>No.</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rsidR="00F56330" w:rsidRDefault="00F56330" w:rsidP="000F31AC">
            <w:pPr>
              <w:jc w:val="center"/>
              <w:rPr>
                <w:rFonts w:ascii="Arial" w:hAnsi="Arial" w:cs="Arial"/>
                <w:color w:val="FFFFFF" w:themeColor="background1"/>
                <w:sz w:val="20"/>
                <w:szCs w:val="20"/>
                <w:lang w:eastAsia="id-ID"/>
              </w:rPr>
            </w:pPr>
            <w:r>
              <w:rPr>
                <w:rFonts w:ascii="Arial" w:hAnsi="Arial" w:cs="Arial"/>
                <w:color w:val="FFFFFF" w:themeColor="background1"/>
                <w:sz w:val="20"/>
                <w:szCs w:val="20"/>
                <w:lang w:eastAsia="id-ID"/>
              </w:rPr>
              <w:t>Nama Kegiatan</w:t>
            </w:r>
          </w:p>
        </w:tc>
        <w:tc>
          <w:tcPr>
            <w:tcW w:w="2941"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rsidR="00F56330" w:rsidRDefault="00F56330" w:rsidP="000F31AC">
            <w:pPr>
              <w:jc w:val="center"/>
              <w:rPr>
                <w:rFonts w:ascii="Arial" w:hAnsi="Arial" w:cs="Arial"/>
                <w:color w:val="FFFFFF" w:themeColor="background1"/>
                <w:sz w:val="20"/>
                <w:szCs w:val="20"/>
                <w:lang w:eastAsia="id-ID"/>
              </w:rPr>
            </w:pPr>
            <w:r>
              <w:rPr>
                <w:rFonts w:ascii="Arial" w:hAnsi="Arial" w:cs="Arial"/>
                <w:color w:val="FFFFFF" w:themeColor="background1"/>
                <w:sz w:val="20"/>
                <w:szCs w:val="20"/>
                <w:lang w:eastAsia="id-ID"/>
              </w:rPr>
              <w:t>Dana</w:t>
            </w:r>
          </w:p>
        </w:tc>
      </w:tr>
      <w:tr w:rsidR="00F56330" w:rsidTr="000F31AC">
        <w:tc>
          <w:tcPr>
            <w:tcW w:w="567" w:type="dxa"/>
            <w:vMerge/>
            <w:tcBorders>
              <w:top w:val="single" w:sz="4" w:space="0" w:color="auto"/>
              <w:left w:val="single" w:sz="4" w:space="0" w:color="auto"/>
              <w:bottom w:val="single" w:sz="4" w:space="0" w:color="auto"/>
              <w:right w:val="single" w:sz="4" w:space="0" w:color="auto"/>
            </w:tcBorders>
            <w:vAlign w:val="center"/>
            <w:hideMark/>
          </w:tcPr>
          <w:p w:rsidR="00F56330" w:rsidRDefault="00F56330" w:rsidP="000F31AC">
            <w:pPr>
              <w:rPr>
                <w:rFonts w:ascii="Arial" w:eastAsia="Times New Roman" w:hAnsi="Arial" w:cs="Arial"/>
                <w:color w:val="FFFFFF" w:themeColor="background1"/>
                <w:sz w:val="20"/>
                <w:szCs w:val="20"/>
                <w:lang w:eastAsia="id-ID"/>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F56330" w:rsidRDefault="00F56330" w:rsidP="000F31AC">
            <w:pPr>
              <w:rPr>
                <w:rFonts w:ascii="Arial" w:eastAsia="Times New Roman" w:hAnsi="Arial" w:cs="Arial"/>
                <w:color w:val="FFFFFF" w:themeColor="background1"/>
                <w:sz w:val="20"/>
                <w:szCs w:val="20"/>
                <w:lang w:eastAsia="id-ID"/>
              </w:rPr>
            </w:pPr>
          </w:p>
        </w:tc>
        <w:tc>
          <w:tcPr>
            <w:tcW w:w="1417"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rsidR="00F56330" w:rsidRDefault="00F56330" w:rsidP="000F31AC">
            <w:pPr>
              <w:jc w:val="center"/>
              <w:rPr>
                <w:rFonts w:ascii="Arial" w:hAnsi="Arial" w:cs="Arial"/>
                <w:color w:val="FFFFFF" w:themeColor="background1"/>
                <w:sz w:val="20"/>
                <w:szCs w:val="20"/>
                <w:lang w:eastAsia="id-ID"/>
              </w:rPr>
            </w:pPr>
            <w:r>
              <w:rPr>
                <w:rFonts w:ascii="Arial" w:hAnsi="Arial" w:cs="Arial"/>
                <w:color w:val="FFFFFF" w:themeColor="background1"/>
                <w:sz w:val="20"/>
                <w:szCs w:val="20"/>
                <w:lang w:eastAsia="id-ID"/>
              </w:rPr>
              <w:t>Jumlah (Rp)</w:t>
            </w:r>
          </w:p>
        </w:tc>
        <w:tc>
          <w:tcPr>
            <w:tcW w:w="1524"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rsidR="00F56330" w:rsidRDefault="00F56330" w:rsidP="000F31AC">
            <w:pPr>
              <w:jc w:val="center"/>
              <w:rPr>
                <w:rFonts w:ascii="Arial" w:hAnsi="Arial" w:cs="Arial"/>
                <w:color w:val="FFFFFF" w:themeColor="background1"/>
                <w:sz w:val="20"/>
                <w:szCs w:val="20"/>
                <w:lang w:eastAsia="id-ID"/>
              </w:rPr>
            </w:pPr>
            <w:r>
              <w:rPr>
                <w:rFonts w:ascii="Arial" w:hAnsi="Arial" w:cs="Arial"/>
                <w:color w:val="FFFFFF" w:themeColor="background1"/>
                <w:sz w:val="20"/>
                <w:szCs w:val="20"/>
                <w:lang w:eastAsia="id-ID"/>
              </w:rPr>
              <w:t>Sumber</w:t>
            </w:r>
          </w:p>
        </w:tc>
      </w:tr>
      <w:tr w:rsidR="00F56330" w:rsidTr="000F31AC">
        <w:tc>
          <w:tcPr>
            <w:tcW w:w="567" w:type="dxa"/>
            <w:tcBorders>
              <w:top w:val="single" w:sz="4" w:space="0" w:color="auto"/>
              <w:left w:val="single" w:sz="4" w:space="0" w:color="auto"/>
              <w:bottom w:val="single" w:sz="4" w:space="0" w:color="auto"/>
              <w:right w:val="single" w:sz="4" w:space="0" w:color="auto"/>
            </w:tcBorders>
            <w:hideMark/>
          </w:tcPr>
          <w:p w:rsidR="00F56330" w:rsidRDefault="00F56330" w:rsidP="000F31AC">
            <w:pPr>
              <w:jc w:val="center"/>
              <w:rPr>
                <w:rFonts w:ascii="Arial" w:hAnsi="Arial" w:cs="Arial"/>
                <w:sz w:val="20"/>
                <w:szCs w:val="20"/>
                <w:lang w:eastAsia="id-ID"/>
              </w:rPr>
            </w:pPr>
            <w:r>
              <w:rPr>
                <w:rFonts w:ascii="Arial" w:hAnsi="Arial" w:cs="Arial"/>
                <w:sz w:val="20"/>
                <w:szCs w:val="20"/>
                <w:lang w:eastAsia="id-ID"/>
              </w:rPr>
              <w:t>1.</w:t>
            </w:r>
          </w:p>
        </w:tc>
        <w:tc>
          <w:tcPr>
            <w:tcW w:w="4820" w:type="dxa"/>
            <w:tcBorders>
              <w:top w:val="single" w:sz="4" w:space="0" w:color="auto"/>
              <w:left w:val="single" w:sz="4" w:space="0" w:color="auto"/>
              <w:bottom w:val="single" w:sz="4" w:space="0" w:color="auto"/>
              <w:right w:val="single" w:sz="4" w:space="0" w:color="auto"/>
            </w:tcBorders>
            <w:hideMark/>
          </w:tcPr>
          <w:p w:rsidR="00F56330" w:rsidRDefault="00F56330" w:rsidP="000F31AC">
            <w:pPr>
              <w:rPr>
                <w:rFonts w:ascii="Arial" w:hAnsi="Arial" w:cs="Arial"/>
                <w:sz w:val="20"/>
                <w:szCs w:val="20"/>
                <w:lang w:eastAsia="id-ID"/>
              </w:rPr>
            </w:pPr>
            <w:r>
              <w:rPr>
                <w:rFonts w:ascii="Arial" w:hAnsi="Arial" w:cs="Arial"/>
                <w:sz w:val="20"/>
                <w:szCs w:val="20"/>
                <w:lang w:eastAsia="id-ID"/>
              </w:rPr>
              <w:t>Pembentukan Kelompok Masyarakat Desa Konservasi (Madu Hutan)</w:t>
            </w:r>
          </w:p>
        </w:tc>
        <w:tc>
          <w:tcPr>
            <w:tcW w:w="1417" w:type="dxa"/>
            <w:tcBorders>
              <w:top w:val="single" w:sz="4" w:space="0" w:color="auto"/>
              <w:left w:val="single" w:sz="4" w:space="0" w:color="auto"/>
              <w:bottom w:val="single" w:sz="4" w:space="0" w:color="auto"/>
              <w:right w:val="single" w:sz="4" w:space="0" w:color="auto"/>
            </w:tcBorders>
            <w:hideMark/>
          </w:tcPr>
          <w:p w:rsidR="00F56330" w:rsidRDefault="00F56330" w:rsidP="000F31AC">
            <w:pPr>
              <w:jc w:val="right"/>
              <w:rPr>
                <w:rFonts w:ascii="Arial" w:hAnsi="Arial" w:cs="Arial"/>
                <w:sz w:val="20"/>
                <w:szCs w:val="20"/>
                <w:lang w:eastAsia="id-ID"/>
              </w:rPr>
            </w:pPr>
            <w:r>
              <w:rPr>
                <w:rFonts w:ascii="Arial" w:hAnsi="Arial" w:cs="Arial"/>
                <w:sz w:val="20"/>
                <w:szCs w:val="20"/>
                <w:lang w:eastAsia="id-ID"/>
              </w:rPr>
              <w:t xml:space="preserve">  5.200.000</w:t>
            </w:r>
          </w:p>
        </w:tc>
        <w:tc>
          <w:tcPr>
            <w:tcW w:w="1524" w:type="dxa"/>
            <w:tcBorders>
              <w:top w:val="single" w:sz="4" w:space="0" w:color="auto"/>
              <w:left w:val="single" w:sz="4" w:space="0" w:color="auto"/>
              <w:bottom w:val="single" w:sz="4" w:space="0" w:color="auto"/>
              <w:right w:val="single" w:sz="4" w:space="0" w:color="auto"/>
            </w:tcBorders>
            <w:hideMark/>
          </w:tcPr>
          <w:p w:rsidR="00F56330" w:rsidRDefault="00F56330" w:rsidP="000F31AC">
            <w:pPr>
              <w:rPr>
                <w:rFonts w:ascii="Arial" w:hAnsi="Arial" w:cs="Arial"/>
                <w:sz w:val="20"/>
                <w:szCs w:val="20"/>
                <w:lang w:eastAsia="id-ID"/>
              </w:rPr>
            </w:pPr>
            <w:r>
              <w:rPr>
                <w:rFonts w:ascii="Arial" w:hAnsi="Arial" w:cs="Arial"/>
                <w:sz w:val="20"/>
                <w:szCs w:val="20"/>
                <w:lang w:eastAsia="id-ID"/>
              </w:rPr>
              <w:t>DIPA BTNUK</w:t>
            </w:r>
          </w:p>
        </w:tc>
      </w:tr>
      <w:tr w:rsidR="00F56330" w:rsidTr="000F31AC">
        <w:tc>
          <w:tcPr>
            <w:tcW w:w="567" w:type="dxa"/>
            <w:tcBorders>
              <w:top w:val="single" w:sz="4" w:space="0" w:color="auto"/>
              <w:left w:val="single" w:sz="4" w:space="0" w:color="auto"/>
              <w:bottom w:val="single" w:sz="4" w:space="0" w:color="auto"/>
              <w:right w:val="single" w:sz="4" w:space="0" w:color="auto"/>
            </w:tcBorders>
            <w:hideMark/>
          </w:tcPr>
          <w:p w:rsidR="00F56330" w:rsidRDefault="00F56330" w:rsidP="000F31AC">
            <w:pPr>
              <w:jc w:val="center"/>
              <w:rPr>
                <w:rFonts w:ascii="Arial" w:hAnsi="Arial" w:cs="Arial"/>
                <w:sz w:val="20"/>
                <w:szCs w:val="20"/>
                <w:lang w:eastAsia="id-ID"/>
              </w:rPr>
            </w:pPr>
            <w:r>
              <w:rPr>
                <w:rFonts w:ascii="Arial" w:hAnsi="Arial" w:cs="Arial"/>
                <w:sz w:val="20"/>
                <w:szCs w:val="20"/>
                <w:lang w:eastAsia="id-ID"/>
              </w:rPr>
              <w:t>2.</w:t>
            </w:r>
          </w:p>
        </w:tc>
        <w:tc>
          <w:tcPr>
            <w:tcW w:w="4820" w:type="dxa"/>
            <w:tcBorders>
              <w:top w:val="single" w:sz="4" w:space="0" w:color="auto"/>
              <w:left w:val="single" w:sz="4" w:space="0" w:color="auto"/>
              <w:bottom w:val="single" w:sz="4" w:space="0" w:color="auto"/>
              <w:right w:val="single" w:sz="4" w:space="0" w:color="auto"/>
            </w:tcBorders>
            <w:hideMark/>
          </w:tcPr>
          <w:p w:rsidR="00F56330" w:rsidRDefault="00F56330" w:rsidP="000F31AC">
            <w:pPr>
              <w:rPr>
                <w:rFonts w:ascii="Arial" w:hAnsi="Arial" w:cs="Arial"/>
                <w:sz w:val="20"/>
                <w:szCs w:val="20"/>
                <w:lang w:eastAsia="id-ID"/>
              </w:rPr>
            </w:pPr>
            <w:r>
              <w:rPr>
                <w:rFonts w:ascii="Arial" w:hAnsi="Arial" w:cs="Arial"/>
                <w:sz w:val="20"/>
                <w:szCs w:val="20"/>
                <w:lang w:eastAsia="id-ID"/>
              </w:rPr>
              <w:t xml:space="preserve">Peningkatan Kapasitas Kelompok Masyarakat </w:t>
            </w:r>
            <w:r>
              <w:rPr>
                <w:rFonts w:ascii="Arial" w:hAnsi="Arial" w:cs="Arial"/>
                <w:sz w:val="20"/>
                <w:szCs w:val="20"/>
                <w:lang w:eastAsia="id-ID"/>
              </w:rPr>
              <w:lastRenderedPageBreak/>
              <w:t>(Madu Hutan)</w:t>
            </w:r>
          </w:p>
        </w:tc>
        <w:tc>
          <w:tcPr>
            <w:tcW w:w="1417" w:type="dxa"/>
            <w:tcBorders>
              <w:top w:val="single" w:sz="4" w:space="0" w:color="auto"/>
              <w:left w:val="single" w:sz="4" w:space="0" w:color="auto"/>
              <w:bottom w:val="single" w:sz="4" w:space="0" w:color="auto"/>
              <w:right w:val="single" w:sz="4" w:space="0" w:color="auto"/>
            </w:tcBorders>
            <w:hideMark/>
          </w:tcPr>
          <w:p w:rsidR="00F56330" w:rsidRDefault="00F56330" w:rsidP="000F31AC">
            <w:pPr>
              <w:jc w:val="right"/>
              <w:rPr>
                <w:rFonts w:ascii="Arial" w:hAnsi="Arial" w:cs="Arial"/>
                <w:sz w:val="20"/>
                <w:szCs w:val="20"/>
                <w:lang w:eastAsia="id-ID"/>
              </w:rPr>
            </w:pPr>
            <w:r>
              <w:rPr>
                <w:rFonts w:ascii="Arial" w:hAnsi="Arial" w:cs="Arial"/>
                <w:sz w:val="20"/>
                <w:szCs w:val="20"/>
                <w:lang w:eastAsia="id-ID"/>
              </w:rPr>
              <w:lastRenderedPageBreak/>
              <w:t>17.000.000</w:t>
            </w:r>
          </w:p>
        </w:tc>
        <w:tc>
          <w:tcPr>
            <w:tcW w:w="1524" w:type="dxa"/>
            <w:tcBorders>
              <w:top w:val="single" w:sz="4" w:space="0" w:color="auto"/>
              <w:left w:val="single" w:sz="4" w:space="0" w:color="auto"/>
              <w:bottom w:val="single" w:sz="4" w:space="0" w:color="auto"/>
              <w:right w:val="single" w:sz="4" w:space="0" w:color="auto"/>
            </w:tcBorders>
            <w:hideMark/>
          </w:tcPr>
          <w:p w:rsidR="00F56330" w:rsidRDefault="00F56330" w:rsidP="000F31AC">
            <w:pPr>
              <w:rPr>
                <w:rFonts w:ascii="Arial" w:hAnsi="Arial" w:cs="Arial"/>
                <w:sz w:val="20"/>
                <w:szCs w:val="20"/>
                <w:lang w:eastAsia="id-ID"/>
              </w:rPr>
            </w:pPr>
            <w:r>
              <w:rPr>
                <w:rFonts w:ascii="Arial" w:hAnsi="Arial" w:cs="Arial"/>
                <w:sz w:val="20"/>
                <w:szCs w:val="20"/>
                <w:lang w:eastAsia="id-ID"/>
              </w:rPr>
              <w:t>DIPA BTNUK</w:t>
            </w:r>
          </w:p>
        </w:tc>
      </w:tr>
      <w:tr w:rsidR="00F56330" w:rsidTr="000F31AC">
        <w:tc>
          <w:tcPr>
            <w:tcW w:w="567" w:type="dxa"/>
            <w:tcBorders>
              <w:top w:val="single" w:sz="4" w:space="0" w:color="auto"/>
              <w:left w:val="single" w:sz="4" w:space="0" w:color="auto"/>
              <w:bottom w:val="single" w:sz="4" w:space="0" w:color="auto"/>
              <w:right w:val="single" w:sz="4" w:space="0" w:color="auto"/>
            </w:tcBorders>
            <w:hideMark/>
          </w:tcPr>
          <w:p w:rsidR="00F56330" w:rsidRDefault="00F56330" w:rsidP="000F31AC">
            <w:pPr>
              <w:jc w:val="center"/>
              <w:rPr>
                <w:rFonts w:ascii="Arial" w:hAnsi="Arial" w:cs="Arial"/>
                <w:sz w:val="20"/>
                <w:szCs w:val="20"/>
                <w:lang w:eastAsia="id-ID"/>
              </w:rPr>
            </w:pPr>
            <w:r>
              <w:rPr>
                <w:rFonts w:ascii="Arial" w:hAnsi="Arial" w:cs="Arial"/>
                <w:sz w:val="20"/>
                <w:szCs w:val="20"/>
                <w:lang w:eastAsia="id-ID"/>
              </w:rPr>
              <w:lastRenderedPageBreak/>
              <w:t>3.</w:t>
            </w:r>
          </w:p>
        </w:tc>
        <w:tc>
          <w:tcPr>
            <w:tcW w:w="4820" w:type="dxa"/>
            <w:tcBorders>
              <w:top w:val="single" w:sz="4" w:space="0" w:color="auto"/>
              <w:left w:val="single" w:sz="4" w:space="0" w:color="auto"/>
              <w:bottom w:val="single" w:sz="4" w:space="0" w:color="auto"/>
              <w:right w:val="single" w:sz="4" w:space="0" w:color="auto"/>
            </w:tcBorders>
            <w:hideMark/>
          </w:tcPr>
          <w:p w:rsidR="00F56330" w:rsidRDefault="00F56330" w:rsidP="000F31AC">
            <w:pPr>
              <w:rPr>
                <w:rFonts w:ascii="Arial" w:hAnsi="Arial" w:cs="Arial"/>
                <w:sz w:val="20"/>
                <w:szCs w:val="20"/>
                <w:lang w:eastAsia="id-ID"/>
              </w:rPr>
            </w:pPr>
            <w:r>
              <w:rPr>
                <w:rFonts w:ascii="Arial" w:hAnsi="Arial" w:cs="Arial"/>
                <w:sz w:val="20"/>
                <w:szCs w:val="20"/>
                <w:lang w:eastAsia="id-ID"/>
              </w:rPr>
              <w:t>Fasilitasi Bantuan Bibit Jahe Merah dan Alat Pertanian</w:t>
            </w:r>
          </w:p>
        </w:tc>
        <w:tc>
          <w:tcPr>
            <w:tcW w:w="1417" w:type="dxa"/>
            <w:tcBorders>
              <w:top w:val="single" w:sz="4" w:space="0" w:color="auto"/>
              <w:left w:val="single" w:sz="4" w:space="0" w:color="auto"/>
              <w:bottom w:val="single" w:sz="4" w:space="0" w:color="auto"/>
              <w:right w:val="single" w:sz="4" w:space="0" w:color="auto"/>
            </w:tcBorders>
            <w:hideMark/>
          </w:tcPr>
          <w:p w:rsidR="00F56330" w:rsidRDefault="00F56330" w:rsidP="000F31AC">
            <w:pPr>
              <w:jc w:val="center"/>
              <w:rPr>
                <w:rFonts w:ascii="Arial" w:hAnsi="Arial" w:cs="Arial"/>
                <w:sz w:val="20"/>
                <w:szCs w:val="20"/>
                <w:lang w:eastAsia="id-ID"/>
              </w:rPr>
            </w:pPr>
            <w:r>
              <w:rPr>
                <w:rFonts w:ascii="Arial" w:hAnsi="Arial" w:cs="Arial"/>
                <w:sz w:val="20"/>
                <w:szCs w:val="20"/>
                <w:lang w:eastAsia="id-ID"/>
              </w:rPr>
              <w:t>-</w:t>
            </w:r>
          </w:p>
        </w:tc>
        <w:tc>
          <w:tcPr>
            <w:tcW w:w="1524" w:type="dxa"/>
            <w:tcBorders>
              <w:top w:val="single" w:sz="4" w:space="0" w:color="auto"/>
              <w:left w:val="single" w:sz="4" w:space="0" w:color="auto"/>
              <w:bottom w:val="single" w:sz="4" w:space="0" w:color="auto"/>
              <w:right w:val="single" w:sz="4" w:space="0" w:color="auto"/>
            </w:tcBorders>
            <w:hideMark/>
          </w:tcPr>
          <w:p w:rsidR="00F56330" w:rsidRDefault="00F56330" w:rsidP="000F31AC">
            <w:pPr>
              <w:rPr>
                <w:rFonts w:ascii="Arial" w:hAnsi="Arial" w:cs="Arial"/>
                <w:sz w:val="20"/>
                <w:szCs w:val="20"/>
                <w:lang w:eastAsia="id-ID"/>
              </w:rPr>
            </w:pPr>
            <w:r>
              <w:rPr>
                <w:rFonts w:ascii="Arial" w:hAnsi="Arial" w:cs="Arial"/>
                <w:sz w:val="20"/>
                <w:szCs w:val="20"/>
                <w:lang w:eastAsia="id-ID"/>
              </w:rPr>
              <w:t>Dishutbun Provinsi Banten</w:t>
            </w:r>
          </w:p>
        </w:tc>
      </w:tr>
      <w:tr w:rsidR="00F56330" w:rsidTr="000F31AC">
        <w:tc>
          <w:tcPr>
            <w:tcW w:w="567" w:type="dxa"/>
            <w:tcBorders>
              <w:top w:val="single" w:sz="4" w:space="0" w:color="auto"/>
              <w:left w:val="single" w:sz="4" w:space="0" w:color="auto"/>
              <w:bottom w:val="single" w:sz="4" w:space="0" w:color="auto"/>
              <w:right w:val="single" w:sz="4" w:space="0" w:color="auto"/>
            </w:tcBorders>
            <w:hideMark/>
          </w:tcPr>
          <w:p w:rsidR="00F56330" w:rsidRDefault="00F56330" w:rsidP="000F31AC">
            <w:pPr>
              <w:jc w:val="center"/>
              <w:rPr>
                <w:rFonts w:ascii="Arial" w:hAnsi="Arial" w:cs="Arial"/>
                <w:sz w:val="20"/>
                <w:szCs w:val="20"/>
                <w:lang w:eastAsia="id-ID"/>
              </w:rPr>
            </w:pPr>
            <w:r>
              <w:rPr>
                <w:rFonts w:ascii="Arial" w:hAnsi="Arial" w:cs="Arial"/>
                <w:sz w:val="20"/>
                <w:szCs w:val="20"/>
                <w:lang w:eastAsia="id-ID"/>
              </w:rPr>
              <w:t>4.</w:t>
            </w:r>
          </w:p>
        </w:tc>
        <w:tc>
          <w:tcPr>
            <w:tcW w:w="4820" w:type="dxa"/>
            <w:tcBorders>
              <w:top w:val="single" w:sz="4" w:space="0" w:color="auto"/>
              <w:left w:val="single" w:sz="4" w:space="0" w:color="auto"/>
              <w:bottom w:val="single" w:sz="4" w:space="0" w:color="auto"/>
              <w:right w:val="single" w:sz="4" w:space="0" w:color="auto"/>
            </w:tcBorders>
            <w:hideMark/>
          </w:tcPr>
          <w:p w:rsidR="00F56330" w:rsidRDefault="00F56330" w:rsidP="000F31AC">
            <w:pPr>
              <w:rPr>
                <w:rFonts w:ascii="Arial" w:hAnsi="Arial" w:cs="Arial"/>
                <w:sz w:val="20"/>
                <w:szCs w:val="20"/>
                <w:lang w:eastAsia="id-ID"/>
              </w:rPr>
            </w:pPr>
            <w:r>
              <w:rPr>
                <w:rFonts w:ascii="Arial" w:hAnsi="Arial" w:cs="Arial"/>
                <w:sz w:val="20"/>
                <w:szCs w:val="20"/>
                <w:lang w:eastAsia="id-ID"/>
              </w:rPr>
              <w:t xml:space="preserve">Fasilitasi Bantuan ke Sekolah melalui kegiatan </w:t>
            </w:r>
            <w:r>
              <w:rPr>
                <w:rFonts w:ascii="Arial" w:hAnsi="Arial" w:cs="Arial"/>
                <w:i/>
                <w:sz w:val="20"/>
                <w:szCs w:val="20"/>
                <w:lang w:eastAsia="id-ID"/>
              </w:rPr>
              <w:t>rhino go to school</w:t>
            </w:r>
          </w:p>
        </w:tc>
        <w:tc>
          <w:tcPr>
            <w:tcW w:w="1417" w:type="dxa"/>
            <w:tcBorders>
              <w:top w:val="single" w:sz="4" w:space="0" w:color="auto"/>
              <w:left w:val="single" w:sz="4" w:space="0" w:color="auto"/>
              <w:bottom w:val="single" w:sz="4" w:space="0" w:color="auto"/>
              <w:right w:val="single" w:sz="4" w:space="0" w:color="auto"/>
            </w:tcBorders>
            <w:hideMark/>
          </w:tcPr>
          <w:p w:rsidR="00F56330" w:rsidRDefault="00F56330" w:rsidP="000F31AC">
            <w:pPr>
              <w:jc w:val="center"/>
              <w:rPr>
                <w:rFonts w:ascii="Arial" w:hAnsi="Arial" w:cs="Arial"/>
                <w:sz w:val="20"/>
                <w:szCs w:val="20"/>
                <w:lang w:eastAsia="id-ID"/>
              </w:rPr>
            </w:pPr>
            <w:r>
              <w:rPr>
                <w:rFonts w:ascii="Arial" w:hAnsi="Arial" w:cs="Arial"/>
                <w:sz w:val="20"/>
                <w:szCs w:val="20"/>
                <w:lang w:eastAsia="id-ID"/>
              </w:rPr>
              <w:t>-</w:t>
            </w:r>
          </w:p>
        </w:tc>
        <w:tc>
          <w:tcPr>
            <w:tcW w:w="1524" w:type="dxa"/>
            <w:tcBorders>
              <w:top w:val="single" w:sz="4" w:space="0" w:color="auto"/>
              <w:left w:val="single" w:sz="4" w:space="0" w:color="auto"/>
              <w:bottom w:val="single" w:sz="4" w:space="0" w:color="auto"/>
              <w:right w:val="single" w:sz="4" w:space="0" w:color="auto"/>
            </w:tcBorders>
          </w:tcPr>
          <w:p w:rsidR="00F56330" w:rsidRDefault="00F56330" w:rsidP="000F31AC">
            <w:pPr>
              <w:rPr>
                <w:rFonts w:ascii="Arial" w:hAnsi="Arial" w:cs="Arial"/>
                <w:sz w:val="20"/>
                <w:szCs w:val="20"/>
                <w:lang w:eastAsia="id-ID"/>
              </w:rPr>
            </w:pPr>
            <w:r>
              <w:rPr>
                <w:rFonts w:ascii="Arial" w:hAnsi="Arial" w:cs="Arial"/>
                <w:sz w:val="20"/>
                <w:szCs w:val="20"/>
                <w:lang w:eastAsia="id-ID"/>
              </w:rPr>
              <w:t>Kemitraan dengan Pertamina</w:t>
            </w:r>
          </w:p>
          <w:p w:rsidR="00F56330" w:rsidRDefault="00F56330" w:rsidP="000F31AC">
            <w:pPr>
              <w:rPr>
                <w:rFonts w:ascii="Arial" w:hAnsi="Arial" w:cs="Arial"/>
                <w:sz w:val="20"/>
                <w:szCs w:val="20"/>
                <w:lang w:eastAsia="id-ID"/>
              </w:rPr>
            </w:pPr>
          </w:p>
        </w:tc>
      </w:tr>
      <w:tr w:rsidR="00F56330" w:rsidTr="000F31AC">
        <w:tc>
          <w:tcPr>
            <w:tcW w:w="5387" w:type="dxa"/>
            <w:gridSpan w:val="2"/>
            <w:tcBorders>
              <w:top w:val="single" w:sz="4" w:space="0" w:color="auto"/>
              <w:left w:val="single" w:sz="4" w:space="0" w:color="auto"/>
              <w:bottom w:val="single" w:sz="4" w:space="0" w:color="auto"/>
              <w:right w:val="single" w:sz="4" w:space="0" w:color="auto"/>
            </w:tcBorders>
          </w:tcPr>
          <w:p w:rsidR="00F56330" w:rsidRPr="00120638" w:rsidRDefault="00F56330" w:rsidP="000F31AC">
            <w:pPr>
              <w:rPr>
                <w:rFonts w:ascii="Arial" w:hAnsi="Arial" w:cs="Arial"/>
                <w:b/>
                <w:sz w:val="20"/>
                <w:szCs w:val="20"/>
                <w:lang w:eastAsia="id-ID"/>
              </w:rPr>
            </w:pPr>
            <w:r w:rsidRPr="00120638">
              <w:rPr>
                <w:rFonts w:ascii="Arial" w:hAnsi="Arial" w:cs="Arial"/>
                <w:b/>
                <w:sz w:val="20"/>
                <w:szCs w:val="20"/>
                <w:lang w:eastAsia="id-ID"/>
              </w:rPr>
              <w:t>TOTAL</w:t>
            </w:r>
          </w:p>
          <w:p w:rsidR="00F56330" w:rsidRPr="00120638" w:rsidRDefault="00F56330" w:rsidP="000F31AC">
            <w:pPr>
              <w:rPr>
                <w:rFonts w:ascii="Arial" w:hAnsi="Arial" w:cs="Arial"/>
                <w:b/>
                <w:sz w:val="20"/>
                <w:szCs w:val="20"/>
                <w:lang w:eastAsia="id-ID"/>
              </w:rPr>
            </w:pPr>
          </w:p>
        </w:tc>
        <w:tc>
          <w:tcPr>
            <w:tcW w:w="1417" w:type="dxa"/>
            <w:tcBorders>
              <w:top w:val="single" w:sz="4" w:space="0" w:color="auto"/>
              <w:left w:val="single" w:sz="4" w:space="0" w:color="auto"/>
              <w:bottom w:val="single" w:sz="4" w:space="0" w:color="auto"/>
              <w:right w:val="single" w:sz="4" w:space="0" w:color="auto"/>
            </w:tcBorders>
          </w:tcPr>
          <w:p w:rsidR="00F56330" w:rsidRPr="00120638" w:rsidRDefault="00F56330" w:rsidP="000F31AC">
            <w:pPr>
              <w:jc w:val="center"/>
              <w:rPr>
                <w:rFonts w:ascii="Arial" w:hAnsi="Arial" w:cs="Arial"/>
                <w:b/>
                <w:sz w:val="20"/>
                <w:szCs w:val="20"/>
                <w:lang w:eastAsia="id-ID"/>
              </w:rPr>
            </w:pPr>
            <w:r w:rsidRPr="00120638">
              <w:rPr>
                <w:rFonts w:ascii="Arial" w:hAnsi="Arial" w:cs="Arial"/>
                <w:b/>
                <w:sz w:val="20"/>
                <w:szCs w:val="20"/>
                <w:lang w:eastAsia="id-ID"/>
              </w:rPr>
              <w:t>22.200.000</w:t>
            </w:r>
          </w:p>
          <w:p w:rsidR="00F56330" w:rsidRPr="00120638" w:rsidRDefault="00F56330" w:rsidP="000F31AC">
            <w:pPr>
              <w:jc w:val="center"/>
              <w:rPr>
                <w:rFonts w:ascii="Arial" w:hAnsi="Arial" w:cs="Arial"/>
                <w:b/>
                <w:sz w:val="20"/>
                <w:szCs w:val="20"/>
                <w:lang w:eastAsia="id-ID"/>
              </w:rPr>
            </w:pPr>
          </w:p>
        </w:tc>
        <w:tc>
          <w:tcPr>
            <w:tcW w:w="1524" w:type="dxa"/>
            <w:tcBorders>
              <w:top w:val="single" w:sz="4" w:space="0" w:color="auto"/>
              <w:left w:val="single" w:sz="4" w:space="0" w:color="auto"/>
              <w:bottom w:val="single" w:sz="4" w:space="0" w:color="auto"/>
              <w:right w:val="single" w:sz="4" w:space="0" w:color="auto"/>
            </w:tcBorders>
          </w:tcPr>
          <w:p w:rsidR="00F56330" w:rsidRDefault="00F56330" w:rsidP="000F31AC">
            <w:pPr>
              <w:rPr>
                <w:rFonts w:ascii="Arial" w:hAnsi="Arial" w:cs="Arial"/>
                <w:sz w:val="20"/>
                <w:szCs w:val="20"/>
                <w:lang w:eastAsia="id-ID"/>
              </w:rPr>
            </w:pPr>
          </w:p>
        </w:tc>
      </w:tr>
    </w:tbl>
    <w:p w:rsidR="00F56330" w:rsidRDefault="00F56330" w:rsidP="00F56330">
      <w:pPr>
        <w:rPr>
          <w:rFonts w:ascii="Arial" w:hAnsi="Arial" w:cs="Arial"/>
          <w:sz w:val="20"/>
          <w:szCs w:val="20"/>
          <w:lang w:val="en-US"/>
        </w:rPr>
      </w:pPr>
    </w:p>
    <w:p w:rsidR="00E84432" w:rsidRDefault="00E84432" w:rsidP="00F56330">
      <w:pPr>
        <w:ind w:left="851" w:hanging="709"/>
        <w:jc w:val="center"/>
        <w:rPr>
          <w:rFonts w:ascii="Arial" w:hAnsi="Arial" w:cs="Arial"/>
          <w:sz w:val="24"/>
          <w:szCs w:val="24"/>
          <w:lang w:val="en-US"/>
        </w:rPr>
      </w:pPr>
    </w:p>
    <w:p w:rsidR="00F56330" w:rsidRDefault="00F56330" w:rsidP="00F56330">
      <w:pPr>
        <w:ind w:left="851" w:hanging="709"/>
        <w:jc w:val="center"/>
        <w:rPr>
          <w:rFonts w:ascii="Arial" w:hAnsi="Arial" w:cs="Arial"/>
          <w:b/>
          <w:sz w:val="24"/>
          <w:szCs w:val="24"/>
        </w:rPr>
      </w:pPr>
      <w:r>
        <w:rPr>
          <w:rFonts w:ascii="Arial" w:hAnsi="Arial" w:cs="Arial"/>
          <w:sz w:val="24"/>
          <w:szCs w:val="24"/>
        </w:rPr>
        <w:t xml:space="preserve">  </w:t>
      </w:r>
      <w:r w:rsidRPr="00120638">
        <w:rPr>
          <w:rFonts w:ascii="Arial" w:hAnsi="Arial" w:cs="Arial"/>
          <w:b/>
          <w:sz w:val="24"/>
          <w:szCs w:val="24"/>
        </w:rPr>
        <w:t xml:space="preserve">Kegiatan Pemberdayaan Masyarakat Sekitar Taman  Nasional </w:t>
      </w:r>
    </w:p>
    <w:p w:rsidR="00F56330" w:rsidRPr="00120638" w:rsidRDefault="00F56330" w:rsidP="00F56330">
      <w:pPr>
        <w:ind w:left="851" w:hanging="709"/>
        <w:jc w:val="center"/>
        <w:rPr>
          <w:rFonts w:ascii="Arial" w:hAnsi="Arial" w:cs="Arial"/>
          <w:b/>
          <w:sz w:val="24"/>
          <w:szCs w:val="24"/>
        </w:rPr>
      </w:pPr>
      <w:r w:rsidRPr="00120638">
        <w:rPr>
          <w:rFonts w:ascii="Arial" w:hAnsi="Arial" w:cs="Arial"/>
          <w:b/>
          <w:sz w:val="24"/>
          <w:szCs w:val="24"/>
        </w:rPr>
        <w:t>Ujung    Kulon Tahun 2017</w:t>
      </w:r>
    </w:p>
    <w:tbl>
      <w:tblPr>
        <w:tblStyle w:val="TableGrid"/>
        <w:tblW w:w="0" w:type="auto"/>
        <w:tblInd w:w="675" w:type="dxa"/>
        <w:tblLook w:val="04A0" w:firstRow="1" w:lastRow="0" w:firstColumn="1" w:lastColumn="0" w:noHBand="0" w:noVBand="1"/>
      </w:tblPr>
      <w:tblGrid>
        <w:gridCol w:w="567"/>
        <w:gridCol w:w="4820"/>
        <w:gridCol w:w="1417"/>
        <w:gridCol w:w="1524"/>
      </w:tblGrid>
      <w:tr w:rsidR="00F56330" w:rsidTr="000F31AC">
        <w:tc>
          <w:tcPr>
            <w:tcW w:w="567" w:type="dxa"/>
            <w:vMerge w:val="restart"/>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rsidR="00F56330" w:rsidRDefault="00F56330" w:rsidP="000F31AC">
            <w:pPr>
              <w:jc w:val="center"/>
              <w:rPr>
                <w:rFonts w:ascii="Arial" w:hAnsi="Arial" w:cs="Arial"/>
                <w:color w:val="FFFFFF" w:themeColor="background1"/>
                <w:sz w:val="20"/>
                <w:szCs w:val="20"/>
                <w:lang w:eastAsia="id-ID"/>
              </w:rPr>
            </w:pPr>
            <w:r>
              <w:rPr>
                <w:rFonts w:ascii="Arial" w:hAnsi="Arial" w:cs="Arial"/>
                <w:color w:val="FFFFFF" w:themeColor="background1"/>
                <w:sz w:val="20"/>
                <w:szCs w:val="20"/>
                <w:lang w:eastAsia="id-ID"/>
              </w:rPr>
              <w:t>No.</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rsidR="00F56330" w:rsidRDefault="00F56330" w:rsidP="000F31AC">
            <w:pPr>
              <w:jc w:val="center"/>
              <w:rPr>
                <w:rFonts w:ascii="Arial" w:hAnsi="Arial" w:cs="Arial"/>
                <w:color w:val="FFFFFF" w:themeColor="background1"/>
                <w:sz w:val="20"/>
                <w:szCs w:val="20"/>
                <w:lang w:eastAsia="id-ID"/>
              </w:rPr>
            </w:pPr>
            <w:r>
              <w:rPr>
                <w:rFonts w:ascii="Arial" w:hAnsi="Arial" w:cs="Arial"/>
                <w:color w:val="FFFFFF" w:themeColor="background1"/>
                <w:sz w:val="20"/>
                <w:szCs w:val="20"/>
                <w:lang w:eastAsia="id-ID"/>
              </w:rPr>
              <w:t>Nama Kegiatan</w:t>
            </w:r>
          </w:p>
        </w:tc>
        <w:tc>
          <w:tcPr>
            <w:tcW w:w="2941"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rsidR="00F56330" w:rsidRDefault="00F56330" w:rsidP="000F31AC">
            <w:pPr>
              <w:jc w:val="center"/>
              <w:rPr>
                <w:rFonts w:ascii="Arial" w:hAnsi="Arial" w:cs="Arial"/>
                <w:color w:val="FFFFFF" w:themeColor="background1"/>
                <w:sz w:val="20"/>
                <w:szCs w:val="20"/>
                <w:lang w:eastAsia="id-ID"/>
              </w:rPr>
            </w:pPr>
            <w:r>
              <w:rPr>
                <w:rFonts w:ascii="Arial" w:hAnsi="Arial" w:cs="Arial"/>
                <w:color w:val="FFFFFF" w:themeColor="background1"/>
                <w:sz w:val="20"/>
                <w:szCs w:val="20"/>
                <w:lang w:eastAsia="id-ID"/>
              </w:rPr>
              <w:t>Dana</w:t>
            </w:r>
          </w:p>
        </w:tc>
      </w:tr>
      <w:tr w:rsidR="00F56330" w:rsidTr="000F31AC">
        <w:tc>
          <w:tcPr>
            <w:tcW w:w="567" w:type="dxa"/>
            <w:vMerge/>
            <w:tcBorders>
              <w:top w:val="single" w:sz="4" w:space="0" w:color="auto"/>
              <w:left w:val="single" w:sz="4" w:space="0" w:color="auto"/>
              <w:bottom w:val="single" w:sz="4" w:space="0" w:color="auto"/>
              <w:right w:val="single" w:sz="4" w:space="0" w:color="auto"/>
            </w:tcBorders>
            <w:vAlign w:val="center"/>
            <w:hideMark/>
          </w:tcPr>
          <w:p w:rsidR="00F56330" w:rsidRDefault="00F56330" w:rsidP="000F31AC">
            <w:pPr>
              <w:rPr>
                <w:rFonts w:ascii="Arial" w:eastAsia="Times New Roman" w:hAnsi="Arial" w:cs="Arial"/>
                <w:color w:val="FFFFFF" w:themeColor="background1"/>
                <w:sz w:val="20"/>
                <w:szCs w:val="20"/>
                <w:lang w:eastAsia="id-ID"/>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F56330" w:rsidRDefault="00F56330" w:rsidP="000F31AC">
            <w:pPr>
              <w:rPr>
                <w:rFonts w:ascii="Arial" w:eastAsia="Times New Roman" w:hAnsi="Arial" w:cs="Arial"/>
                <w:color w:val="FFFFFF" w:themeColor="background1"/>
                <w:sz w:val="20"/>
                <w:szCs w:val="20"/>
                <w:lang w:eastAsia="id-ID"/>
              </w:rPr>
            </w:pPr>
          </w:p>
        </w:tc>
        <w:tc>
          <w:tcPr>
            <w:tcW w:w="1417"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rsidR="00F56330" w:rsidRDefault="00F56330" w:rsidP="000F31AC">
            <w:pPr>
              <w:jc w:val="center"/>
              <w:rPr>
                <w:rFonts w:ascii="Arial" w:hAnsi="Arial" w:cs="Arial"/>
                <w:color w:val="FFFFFF" w:themeColor="background1"/>
                <w:sz w:val="20"/>
                <w:szCs w:val="20"/>
                <w:lang w:eastAsia="id-ID"/>
              </w:rPr>
            </w:pPr>
            <w:r>
              <w:rPr>
                <w:rFonts w:ascii="Arial" w:hAnsi="Arial" w:cs="Arial"/>
                <w:color w:val="FFFFFF" w:themeColor="background1"/>
                <w:sz w:val="20"/>
                <w:szCs w:val="20"/>
                <w:lang w:eastAsia="id-ID"/>
              </w:rPr>
              <w:t>Jumlah (Rp)</w:t>
            </w:r>
          </w:p>
        </w:tc>
        <w:tc>
          <w:tcPr>
            <w:tcW w:w="1524"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rsidR="00F56330" w:rsidRDefault="00F56330" w:rsidP="000F31AC">
            <w:pPr>
              <w:jc w:val="center"/>
              <w:rPr>
                <w:rFonts w:ascii="Arial" w:hAnsi="Arial" w:cs="Arial"/>
                <w:color w:val="FFFFFF" w:themeColor="background1"/>
                <w:sz w:val="20"/>
                <w:szCs w:val="20"/>
                <w:lang w:eastAsia="id-ID"/>
              </w:rPr>
            </w:pPr>
            <w:r>
              <w:rPr>
                <w:rFonts w:ascii="Arial" w:hAnsi="Arial" w:cs="Arial"/>
                <w:color w:val="FFFFFF" w:themeColor="background1"/>
                <w:sz w:val="20"/>
                <w:szCs w:val="20"/>
                <w:lang w:eastAsia="id-ID"/>
              </w:rPr>
              <w:t>Sumber</w:t>
            </w:r>
          </w:p>
        </w:tc>
      </w:tr>
    </w:tbl>
    <w:tbl>
      <w:tblPr>
        <w:tblStyle w:val="TableGrid1"/>
        <w:tblW w:w="8364" w:type="dxa"/>
        <w:tblInd w:w="675" w:type="dxa"/>
        <w:tblLook w:val="04A0" w:firstRow="1" w:lastRow="0" w:firstColumn="1" w:lastColumn="0" w:noHBand="0" w:noVBand="1"/>
      </w:tblPr>
      <w:tblGrid>
        <w:gridCol w:w="567"/>
        <w:gridCol w:w="4820"/>
        <w:gridCol w:w="1417"/>
        <w:gridCol w:w="1560"/>
      </w:tblGrid>
      <w:tr w:rsidR="00F56330" w:rsidTr="000F31AC">
        <w:tc>
          <w:tcPr>
            <w:tcW w:w="567" w:type="dxa"/>
            <w:tcBorders>
              <w:top w:val="single" w:sz="4" w:space="0" w:color="auto"/>
              <w:left w:val="single" w:sz="4" w:space="0" w:color="auto"/>
              <w:bottom w:val="single" w:sz="4" w:space="0" w:color="auto"/>
              <w:right w:val="single" w:sz="4" w:space="0" w:color="auto"/>
            </w:tcBorders>
            <w:hideMark/>
          </w:tcPr>
          <w:p w:rsidR="00F56330" w:rsidRDefault="00F56330" w:rsidP="000F31AC">
            <w:pPr>
              <w:spacing w:after="120" w:line="360" w:lineRule="auto"/>
              <w:jc w:val="center"/>
              <w:rPr>
                <w:rFonts w:ascii="Arial" w:hAnsi="Arial" w:cs="Arial"/>
                <w:lang w:val="id-ID" w:eastAsia="id-ID"/>
              </w:rPr>
            </w:pPr>
            <w:r>
              <w:rPr>
                <w:rFonts w:ascii="Arial" w:hAnsi="Arial" w:cs="Arial"/>
                <w:lang w:val="id-ID" w:eastAsia="id-ID"/>
              </w:rPr>
              <w:t>1.</w:t>
            </w:r>
          </w:p>
        </w:tc>
        <w:tc>
          <w:tcPr>
            <w:tcW w:w="4820" w:type="dxa"/>
            <w:tcBorders>
              <w:top w:val="single" w:sz="4" w:space="0" w:color="auto"/>
              <w:left w:val="single" w:sz="4" w:space="0" w:color="auto"/>
              <w:bottom w:val="single" w:sz="4" w:space="0" w:color="auto"/>
              <w:right w:val="single" w:sz="4" w:space="0" w:color="auto"/>
            </w:tcBorders>
          </w:tcPr>
          <w:p w:rsidR="00F56330" w:rsidRDefault="00F56330" w:rsidP="000F31AC">
            <w:pPr>
              <w:spacing w:after="120" w:line="360" w:lineRule="auto"/>
              <w:rPr>
                <w:rFonts w:ascii="Arial" w:hAnsi="Arial" w:cs="Arial"/>
                <w:lang w:eastAsia="id-ID"/>
              </w:rPr>
            </w:pPr>
            <w:r>
              <w:rPr>
                <w:rFonts w:ascii="Arial" w:hAnsi="Arial" w:cs="Arial"/>
                <w:lang w:eastAsia="id-ID"/>
              </w:rPr>
              <w:t>Penyusunan Kerja Kelompok Masyarakat</w:t>
            </w:r>
          </w:p>
        </w:tc>
        <w:tc>
          <w:tcPr>
            <w:tcW w:w="1417" w:type="dxa"/>
            <w:tcBorders>
              <w:top w:val="single" w:sz="4" w:space="0" w:color="auto"/>
              <w:left w:val="single" w:sz="4" w:space="0" w:color="auto"/>
              <w:bottom w:val="single" w:sz="4" w:space="0" w:color="auto"/>
              <w:right w:val="single" w:sz="4" w:space="0" w:color="auto"/>
            </w:tcBorders>
            <w:hideMark/>
          </w:tcPr>
          <w:p w:rsidR="00F56330" w:rsidRDefault="00F56330" w:rsidP="000F31AC">
            <w:pPr>
              <w:spacing w:after="120" w:line="360" w:lineRule="auto"/>
              <w:jc w:val="right"/>
              <w:rPr>
                <w:rFonts w:ascii="Arial" w:hAnsi="Arial" w:cs="Arial"/>
                <w:lang w:eastAsia="id-ID"/>
              </w:rPr>
            </w:pPr>
            <w:r>
              <w:rPr>
                <w:rFonts w:ascii="Arial" w:hAnsi="Arial" w:cs="Arial"/>
                <w:lang w:eastAsia="id-ID"/>
              </w:rPr>
              <w:t>38.650.000</w:t>
            </w:r>
          </w:p>
        </w:tc>
        <w:tc>
          <w:tcPr>
            <w:tcW w:w="1560" w:type="dxa"/>
            <w:tcBorders>
              <w:top w:val="single" w:sz="4" w:space="0" w:color="auto"/>
              <w:left w:val="single" w:sz="4" w:space="0" w:color="auto"/>
              <w:bottom w:val="single" w:sz="4" w:space="0" w:color="auto"/>
              <w:right w:val="single" w:sz="4" w:space="0" w:color="auto"/>
            </w:tcBorders>
            <w:hideMark/>
          </w:tcPr>
          <w:p w:rsidR="00F56330" w:rsidRDefault="00F56330" w:rsidP="000F31AC">
            <w:pPr>
              <w:spacing w:after="120" w:line="360" w:lineRule="auto"/>
              <w:rPr>
                <w:rFonts w:ascii="Arial" w:hAnsi="Arial" w:cs="Arial"/>
                <w:lang w:eastAsia="id-ID"/>
              </w:rPr>
            </w:pPr>
            <w:r>
              <w:rPr>
                <w:rFonts w:ascii="Arial" w:hAnsi="Arial" w:cs="Arial"/>
                <w:lang w:eastAsia="id-ID"/>
              </w:rPr>
              <w:t>DIPA</w:t>
            </w:r>
          </w:p>
        </w:tc>
      </w:tr>
      <w:tr w:rsidR="00F56330" w:rsidTr="000F31AC">
        <w:tc>
          <w:tcPr>
            <w:tcW w:w="567" w:type="dxa"/>
            <w:tcBorders>
              <w:top w:val="single" w:sz="4" w:space="0" w:color="auto"/>
              <w:left w:val="single" w:sz="4" w:space="0" w:color="auto"/>
              <w:bottom w:val="single" w:sz="4" w:space="0" w:color="auto"/>
              <w:right w:val="single" w:sz="4" w:space="0" w:color="auto"/>
            </w:tcBorders>
            <w:hideMark/>
          </w:tcPr>
          <w:p w:rsidR="00F56330" w:rsidRDefault="00F56330" w:rsidP="000F31AC">
            <w:pPr>
              <w:spacing w:after="120" w:line="360" w:lineRule="auto"/>
              <w:jc w:val="center"/>
              <w:rPr>
                <w:rFonts w:ascii="Arial" w:hAnsi="Arial" w:cs="Arial"/>
                <w:lang w:eastAsia="id-ID"/>
              </w:rPr>
            </w:pPr>
            <w:r>
              <w:rPr>
                <w:rFonts w:ascii="Arial" w:hAnsi="Arial" w:cs="Arial"/>
                <w:lang w:eastAsia="id-ID"/>
              </w:rPr>
              <w:t>2.</w:t>
            </w:r>
          </w:p>
        </w:tc>
        <w:tc>
          <w:tcPr>
            <w:tcW w:w="4820" w:type="dxa"/>
            <w:tcBorders>
              <w:top w:val="single" w:sz="4" w:space="0" w:color="auto"/>
              <w:left w:val="single" w:sz="4" w:space="0" w:color="auto"/>
              <w:bottom w:val="single" w:sz="4" w:space="0" w:color="auto"/>
              <w:right w:val="single" w:sz="4" w:space="0" w:color="auto"/>
            </w:tcBorders>
            <w:hideMark/>
          </w:tcPr>
          <w:p w:rsidR="00F56330" w:rsidRDefault="00F56330" w:rsidP="000F31AC">
            <w:pPr>
              <w:spacing w:after="120" w:line="360" w:lineRule="auto"/>
              <w:rPr>
                <w:rFonts w:ascii="Arial" w:hAnsi="Arial" w:cs="Arial"/>
                <w:lang w:eastAsia="id-ID"/>
              </w:rPr>
            </w:pPr>
            <w:r>
              <w:rPr>
                <w:rFonts w:ascii="Arial" w:hAnsi="Arial" w:cs="Arial"/>
                <w:lang w:eastAsia="id-ID"/>
              </w:rPr>
              <w:t>Peningkatan Kapasitas Kelompok Masyarakat</w:t>
            </w:r>
          </w:p>
        </w:tc>
        <w:tc>
          <w:tcPr>
            <w:tcW w:w="1417" w:type="dxa"/>
            <w:tcBorders>
              <w:top w:val="single" w:sz="4" w:space="0" w:color="auto"/>
              <w:left w:val="single" w:sz="4" w:space="0" w:color="auto"/>
              <w:bottom w:val="single" w:sz="4" w:space="0" w:color="auto"/>
              <w:right w:val="single" w:sz="4" w:space="0" w:color="auto"/>
            </w:tcBorders>
            <w:hideMark/>
          </w:tcPr>
          <w:p w:rsidR="00F56330" w:rsidRDefault="00F56330" w:rsidP="000F31AC">
            <w:pPr>
              <w:spacing w:after="120" w:line="360" w:lineRule="auto"/>
              <w:jc w:val="right"/>
              <w:rPr>
                <w:rFonts w:ascii="Arial" w:hAnsi="Arial" w:cs="Arial"/>
                <w:lang w:eastAsia="id-ID"/>
              </w:rPr>
            </w:pPr>
            <w:r>
              <w:rPr>
                <w:rFonts w:ascii="Arial" w:hAnsi="Arial" w:cs="Arial"/>
                <w:lang w:eastAsia="id-ID"/>
              </w:rPr>
              <w:t>65.750.000</w:t>
            </w:r>
          </w:p>
        </w:tc>
        <w:tc>
          <w:tcPr>
            <w:tcW w:w="1560" w:type="dxa"/>
            <w:tcBorders>
              <w:top w:val="single" w:sz="4" w:space="0" w:color="auto"/>
              <w:left w:val="single" w:sz="4" w:space="0" w:color="auto"/>
              <w:bottom w:val="single" w:sz="4" w:space="0" w:color="auto"/>
              <w:right w:val="single" w:sz="4" w:space="0" w:color="auto"/>
            </w:tcBorders>
            <w:hideMark/>
          </w:tcPr>
          <w:p w:rsidR="00F56330" w:rsidRDefault="00F56330" w:rsidP="000F31AC">
            <w:pPr>
              <w:rPr>
                <w:lang w:val="id-ID" w:eastAsia="id-ID"/>
              </w:rPr>
            </w:pPr>
            <w:r>
              <w:rPr>
                <w:rFonts w:ascii="Arial" w:hAnsi="Arial" w:cs="Arial"/>
                <w:lang w:eastAsia="id-ID"/>
              </w:rPr>
              <w:t>DIPA</w:t>
            </w:r>
          </w:p>
        </w:tc>
      </w:tr>
      <w:tr w:rsidR="00F56330" w:rsidTr="000F31AC">
        <w:tc>
          <w:tcPr>
            <w:tcW w:w="567" w:type="dxa"/>
            <w:tcBorders>
              <w:top w:val="single" w:sz="4" w:space="0" w:color="auto"/>
              <w:left w:val="single" w:sz="4" w:space="0" w:color="auto"/>
              <w:bottom w:val="single" w:sz="4" w:space="0" w:color="auto"/>
              <w:right w:val="single" w:sz="4" w:space="0" w:color="auto"/>
            </w:tcBorders>
            <w:hideMark/>
          </w:tcPr>
          <w:p w:rsidR="00F56330" w:rsidRDefault="00F56330" w:rsidP="000F31AC">
            <w:pPr>
              <w:spacing w:after="120" w:line="360" w:lineRule="auto"/>
              <w:jc w:val="center"/>
              <w:rPr>
                <w:rFonts w:ascii="Arial" w:hAnsi="Arial" w:cs="Arial"/>
                <w:lang w:eastAsia="id-ID"/>
              </w:rPr>
            </w:pPr>
            <w:r>
              <w:rPr>
                <w:rFonts w:ascii="Arial" w:hAnsi="Arial" w:cs="Arial"/>
                <w:lang w:eastAsia="id-ID"/>
              </w:rPr>
              <w:t>3.</w:t>
            </w:r>
          </w:p>
        </w:tc>
        <w:tc>
          <w:tcPr>
            <w:tcW w:w="4820" w:type="dxa"/>
            <w:tcBorders>
              <w:top w:val="single" w:sz="4" w:space="0" w:color="auto"/>
              <w:left w:val="single" w:sz="4" w:space="0" w:color="auto"/>
              <w:bottom w:val="single" w:sz="4" w:space="0" w:color="auto"/>
              <w:right w:val="single" w:sz="4" w:space="0" w:color="auto"/>
            </w:tcBorders>
            <w:hideMark/>
          </w:tcPr>
          <w:p w:rsidR="00F56330" w:rsidRDefault="00F56330" w:rsidP="000F31AC">
            <w:pPr>
              <w:spacing w:after="120" w:line="360" w:lineRule="auto"/>
              <w:rPr>
                <w:rFonts w:ascii="Arial" w:hAnsi="Arial" w:cs="Arial"/>
                <w:lang w:eastAsia="id-ID"/>
              </w:rPr>
            </w:pPr>
            <w:r>
              <w:rPr>
                <w:rFonts w:ascii="Arial" w:hAnsi="Arial" w:cs="Arial"/>
                <w:lang w:eastAsia="id-ID"/>
              </w:rPr>
              <w:t>Peningkatan Usaha Ekonomi Masyarakat Melalui Budidaya Ikan dengan Rumpon/Fish Shelter (Desa Kertajaya dan Ujungjaya)</w:t>
            </w:r>
          </w:p>
        </w:tc>
        <w:tc>
          <w:tcPr>
            <w:tcW w:w="1417" w:type="dxa"/>
            <w:tcBorders>
              <w:top w:val="single" w:sz="4" w:space="0" w:color="auto"/>
              <w:left w:val="single" w:sz="4" w:space="0" w:color="auto"/>
              <w:bottom w:val="single" w:sz="4" w:space="0" w:color="auto"/>
              <w:right w:val="single" w:sz="4" w:space="0" w:color="auto"/>
            </w:tcBorders>
            <w:hideMark/>
          </w:tcPr>
          <w:p w:rsidR="00F56330" w:rsidRDefault="00F56330" w:rsidP="000F31AC">
            <w:pPr>
              <w:spacing w:after="120" w:line="360" w:lineRule="auto"/>
              <w:jc w:val="right"/>
              <w:rPr>
                <w:rFonts w:ascii="Arial" w:hAnsi="Arial" w:cs="Arial"/>
                <w:lang w:eastAsia="id-ID"/>
              </w:rPr>
            </w:pPr>
            <w:r>
              <w:rPr>
                <w:rFonts w:ascii="Arial" w:hAnsi="Arial" w:cs="Arial"/>
                <w:lang w:eastAsia="id-ID"/>
              </w:rPr>
              <w:t>62.650.000</w:t>
            </w:r>
          </w:p>
        </w:tc>
        <w:tc>
          <w:tcPr>
            <w:tcW w:w="1560" w:type="dxa"/>
            <w:tcBorders>
              <w:top w:val="single" w:sz="4" w:space="0" w:color="auto"/>
              <w:left w:val="single" w:sz="4" w:space="0" w:color="auto"/>
              <w:bottom w:val="single" w:sz="4" w:space="0" w:color="auto"/>
              <w:right w:val="single" w:sz="4" w:space="0" w:color="auto"/>
            </w:tcBorders>
            <w:hideMark/>
          </w:tcPr>
          <w:p w:rsidR="00F56330" w:rsidRDefault="00F56330" w:rsidP="000F31AC">
            <w:pPr>
              <w:rPr>
                <w:lang w:val="id-ID" w:eastAsia="id-ID"/>
              </w:rPr>
            </w:pPr>
            <w:r>
              <w:rPr>
                <w:rFonts w:ascii="Arial" w:hAnsi="Arial" w:cs="Arial"/>
                <w:lang w:eastAsia="id-ID"/>
              </w:rPr>
              <w:t>DIPA</w:t>
            </w:r>
          </w:p>
        </w:tc>
      </w:tr>
      <w:tr w:rsidR="00F56330" w:rsidTr="000F31AC">
        <w:tc>
          <w:tcPr>
            <w:tcW w:w="567" w:type="dxa"/>
            <w:tcBorders>
              <w:top w:val="single" w:sz="4" w:space="0" w:color="auto"/>
              <w:left w:val="single" w:sz="4" w:space="0" w:color="auto"/>
              <w:bottom w:val="single" w:sz="4" w:space="0" w:color="auto"/>
              <w:right w:val="single" w:sz="4" w:space="0" w:color="auto"/>
            </w:tcBorders>
            <w:hideMark/>
          </w:tcPr>
          <w:p w:rsidR="00F56330" w:rsidRDefault="00F56330" w:rsidP="000F31AC">
            <w:pPr>
              <w:spacing w:after="120" w:line="360" w:lineRule="auto"/>
              <w:jc w:val="center"/>
              <w:rPr>
                <w:rFonts w:ascii="Arial" w:hAnsi="Arial" w:cs="Arial"/>
                <w:lang w:eastAsia="id-ID"/>
              </w:rPr>
            </w:pPr>
            <w:r>
              <w:rPr>
                <w:rFonts w:ascii="Arial" w:hAnsi="Arial" w:cs="Arial"/>
                <w:lang w:eastAsia="id-ID"/>
              </w:rPr>
              <w:t>4.</w:t>
            </w:r>
          </w:p>
        </w:tc>
        <w:tc>
          <w:tcPr>
            <w:tcW w:w="4820" w:type="dxa"/>
            <w:tcBorders>
              <w:top w:val="single" w:sz="4" w:space="0" w:color="auto"/>
              <w:left w:val="single" w:sz="4" w:space="0" w:color="auto"/>
              <w:bottom w:val="single" w:sz="4" w:space="0" w:color="auto"/>
              <w:right w:val="single" w:sz="4" w:space="0" w:color="auto"/>
            </w:tcBorders>
            <w:hideMark/>
          </w:tcPr>
          <w:p w:rsidR="00F56330" w:rsidRDefault="00F56330" w:rsidP="000F31AC">
            <w:pPr>
              <w:spacing w:after="120" w:line="360" w:lineRule="auto"/>
              <w:rPr>
                <w:rFonts w:ascii="Arial" w:hAnsi="Arial" w:cs="Arial"/>
                <w:lang w:eastAsia="id-ID"/>
              </w:rPr>
            </w:pPr>
            <w:r>
              <w:rPr>
                <w:rFonts w:ascii="Arial" w:hAnsi="Arial" w:cs="Arial"/>
                <w:lang w:eastAsia="id-ID"/>
              </w:rPr>
              <w:t>Peningkatan Usaha Ekonomi Masyarakat Melalui Budidaya Aren dan Pembuatan Pelet ikan</w:t>
            </w:r>
          </w:p>
        </w:tc>
        <w:tc>
          <w:tcPr>
            <w:tcW w:w="1417" w:type="dxa"/>
            <w:tcBorders>
              <w:top w:val="single" w:sz="4" w:space="0" w:color="auto"/>
              <w:left w:val="single" w:sz="4" w:space="0" w:color="auto"/>
              <w:bottom w:val="single" w:sz="4" w:space="0" w:color="auto"/>
              <w:right w:val="single" w:sz="4" w:space="0" w:color="auto"/>
            </w:tcBorders>
            <w:hideMark/>
          </w:tcPr>
          <w:p w:rsidR="00F56330" w:rsidRDefault="00F56330" w:rsidP="000F31AC">
            <w:pPr>
              <w:spacing w:after="120" w:line="360" w:lineRule="auto"/>
              <w:jc w:val="right"/>
              <w:rPr>
                <w:rFonts w:ascii="Arial" w:hAnsi="Arial" w:cs="Arial"/>
                <w:lang w:eastAsia="id-ID"/>
              </w:rPr>
            </w:pPr>
            <w:r>
              <w:rPr>
                <w:rFonts w:ascii="Arial" w:hAnsi="Arial" w:cs="Arial"/>
                <w:lang w:eastAsia="id-ID"/>
              </w:rPr>
              <w:t>62.650.000</w:t>
            </w:r>
          </w:p>
        </w:tc>
        <w:tc>
          <w:tcPr>
            <w:tcW w:w="1560" w:type="dxa"/>
            <w:tcBorders>
              <w:top w:val="single" w:sz="4" w:space="0" w:color="auto"/>
              <w:left w:val="single" w:sz="4" w:space="0" w:color="auto"/>
              <w:bottom w:val="single" w:sz="4" w:space="0" w:color="auto"/>
              <w:right w:val="single" w:sz="4" w:space="0" w:color="auto"/>
            </w:tcBorders>
            <w:hideMark/>
          </w:tcPr>
          <w:p w:rsidR="00F56330" w:rsidRDefault="00F56330" w:rsidP="000F31AC">
            <w:pPr>
              <w:rPr>
                <w:lang w:val="id-ID" w:eastAsia="id-ID"/>
              </w:rPr>
            </w:pPr>
            <w:r>
              <w:rPr>
                <w:rFonts w:ascii="Arial" w:hAnsi="Arial" w:cs="Arial"/>
                <w:lang w:eastAsia="id-ID"/>
              </w:rPr>
              <w:t>DIPA</w:t>
            </w:r>
          </w:p>
        </w:tc>
      </w:tr>
      <w:tr w:rsidR="00F56330" w:rsidTr="000F31AC">
        <w:tc>
          <w:tcPr>
            <w:tcW w:w="567" w:type="dxa"/>
            <w:tcBorders>
              <w:top w:val="single" w:sz="4" w:space="0" w:color="auto"/>
              <w:left w:val="single" w:sz="4" w:space="0" w:color="auto"/>
              <w:bottom w:val="single" w:sz="4" w:space="0" w:color="auto"/>
              <w:right w:val="single" w:sz="4" w:space="0" w:color="auto"/>
            </w:tcBorders>
            <w:hideMark/>
          </w:tcPr>
          <w:p w:rsidR="00F56330" w:rsidRDefault="00F56330" w:rsidP="000F31AC">
            <w:pPr>
              <w:spacing w:after="120" w:line="360" w:lineRule="auto"/>
              <w:jc w:val="center"/>
              <w:rPr>
                <w:rFonts w:ascii="Arial" w:hAnsi="Arial" w:cs="Arial"/>
                <w:lang w:eastAsia="id-ID"/>
              </w:rPr>
            </w:pPr>
            <w:r>
              <w:rPr>
                <w:rFonts w:ascii="Arial" w:hAnsi="Arial" w:cs="Arial"/>
                <w:lang w:eastAsia="id-ID"/>
              </w:rPr>
              <w:t>5.</w:t>
            </w:r>
          </w:p>
        </w:tc>
        <w:tc>
          <w:tcPr>
            <w:tcW w:w="4820" w:type="dxa"/>
            <w:tcBorders>
              <w:top w:val="single" w:sz="4" w:space="0" w:color="auto"/>
              <w:left w:val="single" w:sz="4" w:space="0" w:color="auto"/>
              <w:bottom w:val="single" w:sz="4" w:space="0" w:color="auto"/>
              <w:right w:val="single" w:sz="4" w:space="0" w:color="auto"/>
            </w:tcBorders>
            <w:hideMark/>
          </w:tcPr>
          <w:p w:rsidR="00F56330" w:rsidRDefault="00F56330" w:rsidP="000F31AC">
            <w:pPr>
              <w:spacing w:after="120" w:line="360" w:lineRule="auto"/>
              <w:rPr>
                <w:rFonts w:ascii="Arial" w:hAnsi="Arial" w:cs="Arial"/>
                <w:lang w:eastAsia="id-ID"/>
              </w:rPr>
            </w:pPr>
            <w:r>
              <w:rPr>
                <w:rFonts w:ascii="Arial" w:hAnsi="Arial" w:cs="Arial"/>
                <w:lang w:eastAsia="id-ID"/>
              </w:rPr>
              <w:t>Penguatan Spiritual dan Budaya Masyarakat dalam Konservasi Alam</w:t>
            </w:r>
          </w:p>
        </w:tc>
        <w:tc>
          <w:tcPr>
            <w:tcW w:w="1417" w:type="dxa"/>
            <w:tcBorders>
              <w:top w:val="single" w:sz="4" w:space="0" w:color="auto"/>
              <w:left w:val="single" w:sz="4" w:space="0" w:color="auto"/>
              <w:bottom w:val="single" w:sz="4" w:space="0" w:color="auto"/>
              <w:right w:val="single" w:sz="4" w:space="0" w:color="auto"/>
            </w:tcBorders>
            <w:hideMark/>
          </w:tcPr>
          <w:p w:rsidR="00F56330" w:rsidRDefault="00F56330" w:rsidP="000F31AC">
            <w:pPr>
              <w:spacing w:after="120" w:line="360" w:lineRule="auto"/>
              <w:jc w:val="right"/>
              <w:rPr>
                <w:rFonts w:ascii="Arial" w:hAnsi="Arial" w:cs="Arial"/>
                <w:lang w:eastAsia="id-ID"/>
              </w:rPr>
            </w:pPr>
            <w:r>
              <w:rPr>
                <w:rFonts w:ascii="Arial" w:hAnsi="Arial" w:cs="Arial"/>
                <w:lang w:eastAsia="id-ID"/>
              </w:rPr>
              <w:t>40.250.000</w:t>
            </w:r>
          </w:p>
        </w:tc>
        <w:tc>
          <w:tcPr>
            <w:tcW w:w="1560" w:type="dxa"/>
            <w:tcBorders>
              <w:top w:val="single" w:sz="4" w:space="0" w:color="auto"/>
              <w:left w:val="single" w:sz="4" w:space="0" w:color="auto"/>
              <w:bottom w:val="single" w:sz="4" w:space="0" w:color="auto"/>
              <w:right w:val="single" w:sz="4" w:space="0" w:color="auto"/>
            </w:tcBorders>
            <w:hideMark/>
          </w:tcPr>
          <w:p w:rsidR="00F56330" w:rsidRDefault="00F56330" w:rsidP="000F31AC">
            <w:pPr>
              <w:rPr>
                <w:rFonts w:ascii="Arial" w:hAnsi="Arial" w:cs="Arial"/>
                <w:lang w:eastAsia="id-ID"/>
              </w:rPr>
            </w:pPr>
            <w:r>
              <w:rPr>
                <w:rFonts w:ascii="Arial" w:hAnsi="Arial" w:cs="Arial"/>
                <w:lang w:eastAsia="id-ID"/>
              </w:rPr>
              <w:t>DIPA</w:t>
            </w:r>
          </w:p>
        </w:tc>
      </w:tr>
      <w:tr w:rsidR="00F56330" w:rsidTr="000F31AC">
        <w:tc>
          <w:tcPr>
            <w:tcW w:w="5387" w:type="dxa"/>
            <w:gridSpan w:val="2"/>
            <w:tcBorders>
              <w:top w:val="single" w:sz="4" w:space="0" w:color="auto"/>
              <w:left w:val="single" w:sz="4" w:space="0" w:color="auto"/>
              <w:bottom w:val="single" w:sz="4" w:space="0" w:color="auto"/>
              <w:right w:val="single" w:sz="4" w:space="0" w:color="auto"/>
            </w:tcBorders>
          </w:tcPr>
          <w:p w:rsidR="00F56330" w:rsidRPr="001A4A83" w:rsidRDefault="00F56330" w:rsidP="000F31AC">
            <w:pPr>
              <w:spacing w:after="120" w:line="360" w:lineRule="auto"/>
              <w:rPr>
                <w:rFonts w:ascii="Arial" w:hAnsi="Arial" w:cs="Arial"/>
                <w:lang w:val="id-ID" w:eastAsia="id-ID"/>
              </w:rPr>
            </w:pPr>
            <w:r>
              <w:rPr>
                <w:rFonts w:ascii="Arial" w:hAnsi="Arial" w:cs="Arial"/>
                <w:lang w:val="id-ID" w:eastAsia="id-ID"/>
              </w:rPr>
              <w:t>TOTAL</w:t>
            </w:r>
          </w:p>
        </w:tc>
        <w:tc>
          <w:tcPr>
            <w:tcW w:w="1417" w:type="dxa"/>
            <w:tcBorders>
              <w:top w:val="single" w:sz="4" w:space="0" w:color="auto"/>
              <w:left w:val="single" w:sz="4" w:space="0" w:color="auto"/>
              <w:bottom w:val="single" w:sz="4" w:space="0" w:color="auto"/>
              <w:right w:val="single" w:sz="4" w:space="0" w:color="auto"/>
            </w:tcBorders>
          </w:tcPr>
          <w:p w:rsidR="00F56330" w:rsidRPr="00CD1103" w:rsidRDefault="00F56330" w:rsidP="000F31AC">
            <w:pPr>
              <w:spacing w:after="120" w:line="360" w:lineRule="auto"/>
              <w:jc w:val="right"/>
              <w:rPr>
                <w:rFonts w:ascii="Arial" w:hAnsi="Arial" w:cs="Arial"/>
                <w:lang w:val="id-ID" w:eastAsia="id-ID"/>
              </w:rPr>
            </w:pPr>
            <w:r>
              <w:rPr>
                <w:rFonts w:ascii="Arial" w:hAnsi="Arial" w:cs="Arial"/>
                <w:lang w:val="id-ID" w:eastAsia="id-ID"/>
              </w:rPr>
              <w:t>269.950.000</w:t>
            </w:r>
          </w:p>
        </w:tc>
        <w:tc>
          <w:tcPr>
            <w:tcW w:w="1560" w:type="dxa"/>
            <w:tcBorders>
              <w:top w:val="single" w:sz="4" w:space="0" w:color="auto"/>
              <w:left w:val="single" w:sz="4" w:space="0" w:color="auto"/>
              <w:bottom w:val="single" w:sz="4" w:space="0" w:color="auto"/>
              <w:right w:val="single" w:sz="4" w:space="0" w:color="auto"/>
            </w:tcBorders>
          </w:tcPr>
          <w:p w:rsidR="00F56330" w:rsidRDefault="00F56330" w:rsidP="000F31AC">
            <w:pPr>
              <w:rPr>
                <w:rFonts w:ascii="Arial" w:hAnsi="Arial" w:cs="Arial"/>
                <w:lang w:eastAsia="id-ID"/>
              </w:rPr>
            </w:pPr>
          </w:p>
        </w:tc>
      </w:tr>
      <w:tr w:rsidR="00F56330" w:rsidTr="000F31AC">
        <w:tc>
          <w:tcPr>
            <w:tcW w:w="5387" w:type="dxa"/>
            <w:gridSpan w:val="2"/>
            <w:tcBorders>
              <w:top w:val="single" w:sz="4" w:space="0" w:color="auto"/>
              <w:left w:val="single" w:sz="4" w:space="0" w:color="auto"/>
              <w:bottom w:val="single" w:sz="4" w:space="0" w:color="auto"/>
              <w:right w:val="single" w:sz="4" w:space="0" w:color="auto"/>
            </w:tcBorders>
          </w:tcPr>
          <w:p w:rsidR="00F56330" w:rsidRPr="001831B3" w:rsidRDefault="00F56330" w:rsidP="000F31AC">
            <w:pPr>
              <w:spacing w:after="120" w:line="360" w:lineRule="auto"/>
              <w:rPr>
                <w:rFonts w:ascii="Arial" w:hAnsi="Arial" w:cs="Arial"/>
                <w:b/>
                <w:sz w:val="24"/>
                <w:szCs w:val="24"/>
                <w:lang w:val="id-ID" w:eastAsia="id-ID"/>
              </w:rPr>
            </w:pPr>
            <w:r w:rsidRPr="001831B3">
              <w:rPr>
                <w:rFonts w:ascii="Arial" w:hAnsi="Arial" w:cs="Arial"/>
                <w:b/>
                <w:sz w:val="24"/>
                <w:szCs w:val="24"/>
                <w:lang w:val="id-ID" w:eastAsia="id-ID"/>
              </w:rPr>
              <w:t>GRAN</w:t>
            </w:r>
            <w:r>
              <w:rPr>
                <w:rFonts w:ascii="Arial" w:hAnsi="Arial" w:cs="Arial"/>
                <w:b/>
                <w:sz w:val="24"/>
                <w:szCs w:val="24"/>
                <w:lang w:val="id-ID" w:eastAsia="id-ID"/>
              </w:rPr>
              <w:t>D</w:t>
            </w:r>
            <w:r w:rsidRPr="001831B3">
              <w:rPr>
                <w:rFonts w:ascii="Arial" w:hAnsi="Arial" w:cs="Arial"/>
                <w:b/>
                <w:sz w:val="24"/>
                <w:szCs w:val="24"/>
                <w:lang w:val="id-ID" w:eastAsia="id-ID"/>
              </w:rPr>
              <w:t xml:space="preserve"> TOTAL</w:t>
            </w:r>
          </w:p>
        </w:tc>
        <w:tc>
          <w:tcPr>
            <w:tcW w:w="2977" w:type="dxa"/>
            <w:gridSpan w:val="2"/>
            <w:tcBorders>
              <w:top w:val="single" w:sz="4" w:space="0" w:color="auto"/>
              <w:left w:val="single" w:sz="4" w:space="0" w:color="auto"/>
              <w:bottom w:val="single" w:sz="4" w:space="0" w:color="auto"/>
              <w:right w:val="single" w:sz="4" w:space="0" w:color="auto"/>
            </w:tcBorders>
          </w:tcPr>
          <w:p w:rsidR="00F56330" w:rsidRPr="001831B3" w:rsidRDefault="00F56330" w:rsidP="000F31AC">
            <w:pPr>
              <w:jc w:val="right"/>
              <w:rPr>
                <w:rFonts w:ascii="Arial" w:hAnsi="Arial" w:cs="Arial"/>
                <w:b/>
                <w:sz w:val="24"/>
                <w:szCs w:val="24"/>
                <w:lang w:eastAsia="id-ID"/>
              </w:rPr>
            </w:pPr>
            <w:r>
              <w:rPr>
                <w:rFonts w:ascii="Arial" w:hAnsi="Arial" w:cs="Arial"/>
                <w:b/>
                <w:sz w:val="24"/>
                <w:szCs w:val="24"/>
                <w:lang w:val="id-ID" w:eastAsia="id-ID"/>
              </w:rPr>
              <w:t xml:space="preserve">Rp       </w:t>
            </w:r>
            <w:r w:rsidRPr="001831B3">
              <w:rPr>
                <w:rFonts w:ascii="Arial" w:hAnsi="Arial" w:cs="Arial"/>
                <w:b/>
                <w:sz w:val="24"/>
                <w:szCs w:val="24"/>
                <w:lang w:val="id-ID" w:eastAsia="id-ID"/>
              </w:rPr>
              <w:t>828.612.150</w:t>
            </w:r>
          </w:p>
        </w:tc>
      </w:tr>
    </w:tbl>
    <w:p w:rsidR="00F56330" w:rsidRDefault="00F56330" w:rsidP="00F56330">
      <w:pPr>
        <w:tabs>
          <w:tab w:val="left" w:pos="1155"/>
        </w:tabs>
        <w:rPr>
          <w:rFonts w:ascii="Times New Roman" w:hAnsi="Times New Roman" w:cs="Times New Roman"/>
          <w:b/>
          <w:sz w:val="20"/>
          <w:szCs w:val="20"/>
        </w:rPr>
      </w:pPr>
      <w:r>
        <w:rPr>
          <w:rFonts w:ascii="Times New Roman" w:hAnsi="Times New Roman" w:cs="Times New Roman"/>
          <w:b/>
          <w:sz w:val="24"/>
          <w:szCs w:val="24"/>
        </w:rPr>
        <w:t xml:space="preserve">         </w:t>
      </w:r>
      <w:r w:rsidRPr="00AF79CA">
        <w:rPr>
          <w:rFonts w:ascii="Times New Roman" w:hAnsi="Times New Roman" w:cs="Times New Roman"/>
          <w:b/>
          <w:sz w:val="20"/>
          <w:szCs w:val="20"/>
        </w:rPr>
        <w:t>Sumber Kantor TNUK Labuan Tahun 2017</w:t>
      </w:r>
    </w:p>
    <w:p w:rsidR="000E2CAE" w:rsidRDefault="000E2CAE" w:rsidP="00F56330">
      <w:pPr>
        <w:tabs>
          <w:tab w:val="left" w:pos="1155"/>
        </w:tabs>
        <w:rPr>
          <w:rFonts w:ascii="Times New Roman" w:hAnsi="Times New Roman" w:cs="Times New Roman"/>
          <w:b/>
          <w:sz w:val="20"/>
          <w:szCs w:val="20"/>
        </w:rPr>
      </w:pPr>
    </w:p>
    <w:p w:rsidR="00F56330" w:rsidRPr="004B0B9C" w:rsidRDefault="000E2CAE" w:rsidP="00E84432">
      <w:pPr>
        <w:pStyle w:val="ListParagraph"/>
        <w:numPr>
          <w:ilvl w:val="0"/>
          <w:numId w:val="22"/>
        </w:numPr>
        <w:spacing w:line="480" w:lineRule="auto"/>
        <w:ind w:left="540" w:hanging="540"/>
        <w:jc w:val="both"/>
        <w:rPr>
          <w:rFonts w:ascii="Times New Roman" w:hAnsi="Times New Roman" w:cs="Times New Roman"/>
          <w:b/>
          <w:sz w:val="24"/>
          <w:szCs w:val="24"/>
        </w:rPr>
      </w:pPr>
      <w:r w:rsidRPr="004B0B9C">
        <w:rPr>
          <w:rFonts w:ascii="Times New Roman" w:hAnsi="Times New Roman" w:cs="Times New Roman"/>
          <w:b/>
          <w:sz w:val="24"/>
          <w:szCs w:val="24"/>
        </w:rPr>
        <w:t>Penataan Infrastruktur di kecamatan Cimanggu dan Sumur</w:t>
      </w:r>
    </w:p>
    <w:p w:rsidR="000E2CAE" w:rsidRDefault="00930E1C" w:rsidP="00E84432">
      <w:pPr>
        <w:pStyle w:val="ListParagraph"/>
        <w:spacing w:line="480" w:lineRule="auto"/>
        <w:ind w:left="54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Berdasarkan data-data yang diperoleh betapa pembangunan dari pemerintah selama ini lebih diarahka kepada pembangunan fisik, terutama jalan lingkungan</w:t>
      </w:r>
      <w:r w:rsidR="004B0B9C">
        <w:rPr>
          <w:rFonts w:ascii="Times New Roman" w:hAnsi="Times New Roman" w:cs="Times New Roman"/>
          <w:sz w:val="24"/>
          <w:szCs w:val="24"/>
          <w:lang w:val="en-US"/>
        </w:rPr>
        <w:t>, perbaikan sarana kesehatan dan perbaikan ruang sekolah</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Sementara jala utama dari Cimanggu samapai Desa Ujungjaya di Kecamatan Sumur dibiarkan rusak parah.</w:t>
      </w:r>
      <w:proofErr w:type="gramEnd"/>
    </w:p>
    <w:p w:rsidR="002516D8" w:rsidRDefault="004B0B9C" w:rsidP="00E84432">
      <w:pPr>
        <w:pStyle w:val="ListParagraph"/>
        <w:spacing w:line="480" w:lineRule="auto"/>
        <w:ind w:left="54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Kecamatan Cimanggu dalam tahun anggaran 2015 memperoleh alokasi anggaran (APBD) sebesar Rp 5.016.196.400,-. Pada tahun 2016 naik menjadi Rp 7.153.158.175</w:t>
      </w:r>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dan pada tahun 2017 Kecamatan</w:t>
      </w:r>
      <w:r w:rsidR="00BB6D4F">
        <w:rPr>
          <w:rFonts w:ascii="Times New Roman" w:hAnsi="Times New Roman" w:cs="Times New Roman"/>
          <w:sz w:val="24"/>
          <w:szCs w:val="24"/>
          <w:lang w:val="en-US"/>
        </w:rPr>
        <w:t xml:space="preserve"> Cimanggu memperoleh alokasi dana APBD sebesar Rp 7.449.226.900,-. Semua alokasi </w:t>
      </w:r>
      <w:proofErr w:type="gramStart"/>
      <w:r w:rsidR="00BB6D4F">
        <w:rPr>
          <w:rFonts w:ascii="Times New Roman" w:hAnsi="Times New Roman" w:cs="Times New Roman"/>
          <w:sz w:val="24"/>
          <w:szCs w:val="24"/>
          <w:lang w:val="en-US"/>
        </w:rPr>
        <w:t>dana</w:t>
      </w:r>
      <w:proofErr w:type="gramEnd"/>
      <w:r w:rsidR="00BB6D4F">
        <w:rPr>
          <w:rFonts w:ascii="Times New Roman" w:hAnsi="Times New Roman" w:cs="Times New Roman"/>
          <w:sz w:val="24"/>
          <w:szCs w:val="24"/>
          <w:lang w:val="en-US"/>
        </w:rPr>
        <w:t xml:space="preserve"> tersebut digunaka untuk pembangunan fisik, dan kurang menyentuh pada kebutuhan sosial-ekonomi</w:t>
      </w:r>
      <w:r w:rsidR="002516D8">
        <w:rPr>
          <w:rFonts w:ascii="Times New Roman" w:hAnsi="Times New Roman" w:cs="Times New Roman"/>
          <w:sz w:val="24"/>
          <w:szCs w:val="24"/>
          <w:lang w:val="en-US"/>
        </w:rPr>
        <w:t>. Lihat table berikut”</w:t>
      </w:r>
    </w:p>
    <w:p w:rsidR="00E84432" w:rsidRDefault="00E84432" w:rsidP="00E84432">
      <w:pPr>
        <w:pStyle w:val="ListParagraph"/>
        <w:spacing w:line="480" w:lineRule="auto"/>
        <w:ind w:left="540"/>
        <w:jc w:val="both"/>
        <w:rPr>
          <w:rFonts w:ascii="Times New Roman" w:hAnsi="Times New Roman" w:cs="Times New Roman"/>
          <w:sz w:val="24"/>
          <w:szCs w:val="24"/>
          <w:lang w:val="en-US"/>
        </w:rPr>
      </w:pPr>
    </w:p>
    <w:p w:rsidR="00E84432" w:rsidRDefault="00E84432" w:rsidP="00E84432">
      <w:pPr>
        <w:pStyle w:val="ListParagraph"/>
        <w:spacing w:line="480" w:lineRule="auto"/>
        <w:ind w:left="540"/>
        <w:jc w:val="center"/>
        <w:rPr>
          <w:rFonts w:ascii="Times New Roman" w:hAnsi="Times New Roman" w:cs="Times New Roman"/>
          <w:sz w:val="24"/>
          <w:szCs w:val="24"/>
          <w:lang w:val="en-US"/>
        </w:rPr>
      </w:pPr>
      <w:r>
        <w:rPr>
          <w:rFonts w:ascii="Times New Roman" w:hAnsi="Times New Roman" w:cs="Times New Roman"/>
          <w:sz w:val="24"/>
          <w:szCs w:val="24"/>
          <w:lang w:val="en-US"/>
        </w:rPr>
        <w:t>Pemanfaatan APBD di Kecamatan Cimanggu</w:t>
      </w:r>
    </w:p>
    <w:p w:rsidR="00930E1C" w:rsidRPr="00930E1C" w:rsidRDefault="00BB6D4F" w:rsidP="00E84432">
      <w:pPr>
        <w:pStyle w:val="ListParagraph"/>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4B0B9C">
        <w:rPr>
          <w:rFonts w:ascii="Times New Roman" w:hAnsi="Times New Roman" w:cs="Times New Roman"/>
          <w:sz w:val="24"/>
          <w:szCs w:val="24"/>
          <w:lang w:val="en-US"/>
        </w:rPr>
        <w:t xml:space="preserve"> </w:t>
      </w:r>
      <w:r w:rsidR="002516D8">
        <w:rPr>
          <w:rFonts w:ascii="Times New Roman" w:hAnsi="Times New Roman" w:cs="Times New Roman"/>
          <w:noProof/>
          <w:sz w:val="24"/>
          <w:szCs w:val="24"/>
          <w:lang w:val="en-US"/>
        </w:rPr>
        <w:drawing>
          <wp:inline distT="0" distB="0" distL="0" distR="0" wp14:anchorId="01033F78">
            <wp:extent cx="4584700" cy="27559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0E2CAE" w:rsidRPr="002516D8" w:rsidRDefault="002516D8" w:rsidP="000E6138">
      <w:pPr>
        <w:pStyle w:val="ListParagraph"/>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Sumber Setda Kabupaten Pandeglang 2015-2017</w:t>
      </w:r>
    </w:p>
    <w:p w:rsidR="009473A8" w:rsidRDefault="00F60A75" w:rsidP="00972629">
      <w:pPr>
        <w:spacing w:line="480" w:lineRule="auto"/>
        <w:ind w:left="5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Kenyataan yang </w:t>
      </w:r>
      <w:proofErr w:type="gramStart"/>
      <w:r>
        <w:rPr>
          <w:rFonts w:ascii="Times New Roman" w:hAnsi="Times New Roman" w:cs="Times New Roman"/>
          <w:sz w:val="24"/>
          <w:szCs w:val="24"/>
          <w:lang w:val="en-US"/>
        </w:rPr>
        <w:t>sama</w:t>
      </w:r>
      <w:proofErr w:type="gramEnd"/>
      <w:r>
        <w:rPr>
          <w:rFonts w:ascii="Times New Roman" w:hAnsi="Times New Roman" w:cs="Times New Roman"/>
          <w:sz w:val="24"/>
          <w:szCs w:val="24"/>
          <w:lang w:val="en-US"/>
        </w:rPr>
        <w:t xml:space="preserve"> terjadi di Kecamatan Sumur. Alokasi </w:t>
      </w:r>
      <w:proofErr w:type="gramStart"/>
      <w:r>
        <w:rPr>
          <w:rFonts w:ascii="Times New Roman" w:hAnsi="Times New Roman" w:cs="Times New Roman"/>
          <w:sz w:val="24"/>
          <w:szCs w:val="24"/>
          <w:lang w:val="en-US"/>
        </w:rPr>
        <w:t>dana</w:t>
      </w:r>
      <w:proofErr w:type="gramEnd"/>
      <w:r>
        <w:rPr>
          <w:rFonts w:ascii="Times New Roman" w:hAnsi="Times New Roman" w:cs="Times New Roman"/>
          <w:sz w:val="24"/>
          <w:szCs w:val="24"/>
          <w:lang w:val="en-US"/>
        </w:rPr>
        <w:t xml:space="preserve"> APBD di Kecamatan Sumur sejak tahun 2015 sampai 2017 cukup tinggi. Namun pemanfaatan </w:t>
      </w:r>
      <w:proofErr w:type="gramStart"/>
      <w:r>
        <w:rPr>
          <w:rFonts w:ascii="Times New Roman" w:hAnsi="Times New Roman" w:cs="Times New Roman"/>
          <w:sz w:val="24"/>
          <w:szCs w:val="24"/>
          <w:lang w:val="en-US"/>
        </w:rPr>
        <w:t>dana</w:t>
      </w:r>
      <w:proofErr w:type="gramEnd"/>
      <w:r>
        <w:rPr>
          <w:rFonts w:ascii="Times New Roman" w:hAnsi="Times New Roman" w:cs="Times New Roman"/>
          <w:sz w:val="24"/>
          <w:szCs w:val="24"/>
          <w:lang w:val="en-US"/>
        </w:rPr>
        <w:t xml:space="preserve"> tersebut hanya untuk pembangunan fisik, terutama jalan ligkungan dan irigasi, yang tersebar di 7 desa. Besaran alokasi </w:t>
      </w:r>
      <w:proofErr w:type="gramStart"/>
      <w:r>
        <w:rPr>
          <w:rFonts w:ascii="Times New Roman" w:hAnsi="Times New Roman" w:cs="Times New Roman"/>
          <w:sz w:val="24"/>
          <w:szCs w:val="24"/>
          <w:lang w:val="en-US"/>
        </w:rPr>
        <w:t>dana</w:t>
      </w:r>
      <w:proofErr w:type="gramEnd"/>
      <w:r>
        <w:rPr>
          <w:rFonts w:ascii="Times New Roman" w:hAnsi="Times New Roman" w:cs="Times New Roman"/>
          <w:sz w:val="24"/>
          <w:szCs w:val="24"/>
          <w:lang w:val="en-US"/>
        </w:rPr>
        <w:t xml:space="preserve"> terlihat dalam table di bawah ini:</w:t>
      </w:r>
    </w:p>
    <w:p w:rsidR="00F60A75" w:rsidRPr="00F60A75" w:rsidRDefault="00876F98" w:rsidP="00876F98">
      <w:pPr>
        <w:spacing w:line="480" w:lineRule="auto"/>
        <w:jc w:val="center"/>
        <w:rPr>
          <w:rFonts w:ascii="Times New Roman" w:hAnsi="Times New Roman" w:cs="Times New Roman"/>
          <w:sz w:val="24"/>
          <w:szCs w:val="24"/>
          <w:lang w:val="en-US"/>
        </w:rPr>
      </w:pPr>
      <w:r>
        <w:rPr>
          <w:rFonts w:ascii="Times New Roman" w:hAnsi="Times New Roman" w:cs="Times New Roman"/>
          <w:noProof/>
          <w:sz w:val="24"/>
          <w:szCs w:val="24"/>
          <w:lang w:val="en-US"/>
        </w:rPr>
        <w:lastRenderedPageBreak/>
        <w:drawing>
          <wp:inline distT="0" distB="0" distL="0" distR="0" wp14:anchorId="414220FC">
            <wp:extent cx="4584700" cy="2755900"/>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876F98" w:rsidRPr="00972629" w:rsidRDefault="00876F98" w:rsidP="00876F98">
      <w:pPr>
        <w:pStyle w:val="ListParagraph"/>
        <w:spacing w:line="480" w:lineRule="auto"/>
        <w:jc w:val="both"/>
        <w:rPr>
          <w:rFonts w:ascii="Times New Roman" w:hAnsi="Times New Roman" w:cs="Times New Roman"/>
          <w:sz w:val="24"/>
          <w:szCs w:val="24"/>
          <w:lang w:val="en-US"/>
        </w:rPr>
      </w:pPr>
      <w:proofErr w:type="gramStart"/>
      <w:r w:rsidRPr="00972629">
        <w:rPr>
          <w:rFonts w:ascii="Times New Roman" w:hAnsi="Times New Roman" w:cs="Times New Roman"/>
          <w:sz w:val="24"/>
          <w:szCs w:val="24"/>
          <w:lang w:val="en-US"/>
        </w:rPr>
        <w:t>Berdasarkan data di atas wajar saja jika masyarakat di daerah buffer zone (kecamatan Cimanggu dan Sumur) sosial-ekonominya tertinggal karena orientasi pembangunan lebih darahkan pada pembangunan fisik semata.</w:t>
      </w:r>
      <w:proofErr w:type="gramEnd"/>
      <w:r w:rsidRPr="00972629">
        <w:rPr>
          <w:rFonts w:ascii="Times New Roman" w:hAnsi="Times New Roman" w:cs="Times New Roman"/>
          <w:sz w:val="24"/>
          <w:szCs w:val="24"/>
          <w:lang w:val="en-US"/>
        </w:rPr>
        <w:t xml:space="preserve"> </w:t>
      </w:r>
      <w:proofErr w:type="gramStart"/>
      <w:r w:rsidRPr="00972629">
        <w:rPr>
          <w:rFonts w:ascii="Times New Roman" w:hAnsi="Times New Roman" w:cs="Times New Roman"/>
          <w:sz w:val="24"/>
          <w:szCs w:val="24"/>
          <w:lang w:val="en-US"/>
        </w:rPr>
        <w:t>Kalaupun ada bantuan pengembangan sosial-ekonomi nilainya tidak signifikan untuk perubahan, dan itu pun tidak intensif.</w:t>
      </w:r>
      <w:proofErr w:type="gramEnd"/>
    </w:p>
    <w:p w:rsidR="00876F98" w:rsidRDefault="00876F98" w:rsidP="00876F98">
      <w:pPr>
        <w:pStyle w:val="ListParagraph"/>
        <w:spacing w:line="480" w:lineRule="auto"/>
        <w:jc w:val="both"/>
        <w:rPr>
          <w:rFonts w:ascii="Times New Roman" w:hAnsi="Times New Roman" w:cs="Times New Roman"/>
          <w:b/>
          <w:sz w:val="24"/>
          <w:szCs w:val="24"/>
          <w:lang w:val="en-US"/>
        </w:rPr>
      </w:pPr>
    </w:p>
    <w:p w:rsidR="003E2DC3" w:rsidRPr="00A10E59" w:rsidRDefault="00876F98" w:rsidP="00972629">
      <w:pPr>
        <w:pStyle w:val="ListParagraph"/>
        <w:numPr>
          <w:ilvl w:val="0"/>
          <w:numId w:val="31"/>
        </w:numPr>
        <w:spacing w:line="480" w:lineRule="auto"/>
        <w:ind w:left="720"/>
        <w:jc w:val="both"/>
        <w:rPr>
          <w:rFonts w:ascii="Times New Roman" w:hAnsi="Times New Roman" w:cs="Times New Roman"/>
          <w:b/>
          <w:sz w:val="24"/>
          <w:szCs w:val="24"/>
        </w:rPr>
      </w:pPr>
      <w:r>
        <w:rPr>
          <w:rFonts w:ascii="Times New Roman" w:hAnsi="Times New Roman" w:cs="Times New Roman"/>
          <w:b/>
          <w:sz w:val="24"/>
          <w:szCs w:val="24"/>
          <w:lang w:val="en-US"/>
        </w:rPr>
        <w:t>P</w:t>
      </w:r>
      <w:r w:rsidR="0009275D" w:rsidRPr="00A10E59">
        <w:rPr>
          <w:rFonts w:ascii="Times New Roman" w:hAnsi="Times New Roman" w:cs="Times New Roman"/>
          <w:b/>
          <w:sz w:val="24"/>
          <w:szCs w:val="24"/>
        </w:rPr>
        <w:t>ermasalahan Perekonomian</w:t>
      </w:r>
      <w:r w:rsidR="00E2740A" w:rsidRPr="00A10E59">
        <w:rPr>
          <w:rFonts w:ascii="Times New Roman" w:hAnsi="Times New Roman" w:cs="Times New Roman"/>
          <w:b/>
          <w:sz w:val="24"/>
          <w:szCs w:val="24"/>
        </w:rPr>
        <w:t xml:space="preserve"> Masyarakat </w:t>
      </w:r>
      <w:r w:rsidR="0009275D" w:rsidRPr="00A10E59">
        <w:rPr>
          <w:rFonts w:ascii="Times New Roman" w:hAnsi="Times New Roman" w:cs="Times New Roman"/>
          <w:b/>
          <w:sz w:val="24"/>
          <w:szCs w:val="24"/>
        </w:rPr>
        <w:t xml:space="preserve">di </w:t>
      </w:r>
      <w:r w:rsidR="00E2740A" w:rsidRPr="00A10E59">
        <w:rPr>
          <w:rFonts w:ascii="Times New Roman" w:hAnsi="Times New Roman" w:cs="Times New Roman"/>
          <w:b/>
          <w:sz w:val="24"/>
          <w:szCs w:val="24"/>
        </w:rPr>
        <w:t>Buf</w:t>
      </w:r>
      <w:r w:rsidR="00F139CF" w:rsidRPr="00A10E59">
        <w:rPr>
          <w:rFonts w:ascii="Times New Roman" w:hAnsi="Times New Roman" w:cs="Times New Roman"/>
          <w:b/>
          <w:sz w:val="24"/>
          <w:szCs w:val="24"/>
        </w:rPr>
        <w:t>f</w:t>
      </w:r>
      <w:r w:rsidR="00E2740A" w:rsidRPr="00A10E59">
        <w:rPr>
          <w:rFonts w:ascii="Times New Roman" w:hAnsi="Times New Roman" w:cs="Times New Roman"/>
          <w:b/>
          <w:sz w:val="24"/>
          <w:szCs w:val="24"/>
        </w:rPr>
        <w:t>er Zone TNUK</w:t>
      </w:r>
    </w:p>
    <w:p w:rsidR="00CD5E8A" w:rsidRDefault="00DE75A1" w:rsidP="00972629">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di daerah penyangga bahwa didapatkan daerah-daerah untuk dijadikan pengembangan ekonomi keberlanjutan dalam mendukung ekosistem TNUK yang ada. </w:t>
      </w:r>
      <w:r w:rsidR="00A10E59">
        <w:rPr>
          <w:rFonts w:ascii="Times New Roman" w:hAnsi="Times New Roman" w:cs="Times New Roman"/>
          <w:sz w:val="24"/>
          <w:szCs w:val="24"/>
        </w:rPr>
        <w:t>Sebagaimana sudah dijelaskan diatas  bahwa masyarakat selama ini sudah berjalan sebagaimana biasa.hanya tentu jika masih ada keinginan peluang masih lebar. Karena jika dibiarkan seadanya, barangkali sewaktu-waktu bisa mengganggu atau merambah pada ekosistem yang ada. Oleh karena itu masih perlu sentuhan-sentuhan dari pemerintah pusat, daerah dan aparat desa. Di desa sebetulnya sudah terbentuk Badan Usaha Milik Desa (BUMD). Tetapi ini masih stagnan, masih perlu uluran manajemen dan stimulus kebijakan-</w:t>
      </w:r>
      <w:r w:rsidR="00A10E59">
        <w:rPr>
          <w:rFonts w:ascii="Times New Roman" w:hAnsi="Times New Roman" w:cs="Times New Roman"/>
          <w:sz w:val="24"/>
          <w:szCs w:val="24"/>
        </w:rPr>
        <w:lastRenderedPageBreak/>
        <w:t>kebijakan hususnya dari pemerintah daerah. Sehingga nantinya diharapkan bahwa BUMD bisa menjembatani antara pengrajin di daerah Buffer Zone dengan para pengusaha di jakarta</w:t>
      </w:r>
      <w:r w:rsidR="000005B3">
        <w:rPr>
          <w:rFonts w:ascii="Times New Roman" w:hAnsi="Times New Roman" w:cs="Times New Roman"/>
          <w:sz w:val="24"/>
          <w:szCs w:val="24"/>
        </w:rPr>
        <w:t>. Berdasarkan uraian di atas maka permasalahanyang ada selama ini yaitu antara lain:</w:t>
      </w:r>
    </w:p>
    <w:p w:rsidR="000005B3" w:rsidRDefault="000005B3" w:rsidP="00972629">
      <w:pPr>
        <w:pStyle w:val="ListParagraph"/>
        <w:numPr>
          <w:ilvl w:val="0"/>
          <w:numId w:val="28"/>
        </w:numPr>
        <w:spacing w:line="480" w:lineRule="auto"/>
        <w:ind w:left="1260" w:hanging="540"/>
        <w:jc w:val="both"/>
        <w:rPr>
          <w:rFonts w:ascii="Times New Roman" w:hAnsi="Times New Roman" w:cs="Times New Roman"/>
          <w:sz w:val="24"/>
          <w:szCs w:val="24"/>
        </w:rPr>
      </w:pPr>
      <w:r>
        <w:rPr>
          <w:rFonts w:ascii="Times New Roman" w:hAnsi="Times New Roman" w:cs="Times New Roman"/>
          <w:sz w:val="24"/>
          <w:szCs w:val="24"/>
        </w:rPr>
        <w:t xml:space="preserve">Program yang ada selama ini masih besifat sporadis, masih bersifat program jangka pendek. </w:t>
      </w:r>
    </w:p>
    <w:p w:rsidR="000005B3" w:rsidRDefault="000005B3" w:rsidP="00972629">
      <w:pPr>
        <w:pStyle w:val="ListParagraph"/>
        <w:numPr>
          <w:ilvl w:val="0"/>
          <w:numId w:val="28"/>
        </w:numPr>
        <w:spacing w:line="480" w:lineRule="auto"/>
        <w:ind w:left="1260" w:hanging="540"/>
        <w:jc w:val="both"/>
        <w:rPr>
          <w:rFonts w:ascii="Times New Roman" w:hAnsi="Times New Roman" w:cs="Times New Roman"/>
          <w:sz w:val="24"/>
          <w:szCs w:val="24"/>
        </w:rPr>
      </w:pPr>
      <w:r>
        <w:rPr>
          <w:rFonts w:ascii="Times New Roman" w:hAnsi="Times New Roman" w:cs="Times New Roman"/>
          <w:sz w:val="24"/>
          <w:szCs w:val="24"/>
        </w:rPr>
        <w:t xml:space="preserve">Setiap pengusaha </w:t>
      </w:r>
      <w:r w:rsidR="00010D70">
        <w:rPr>
          <w:rFonts w:ascii="Times New Roman" w:hAnsi="Times New Roman" w:cs="Times New Roman"/>
          <w:sz w:val="24"/>
          <w:szCs w:val="24"/>
        </w:rPr>
        <w:t xml:space="preserve">yang </w:t>
      </w:r>
      <w:r>
        <w:rPr>
          <w:rFonts w:ascii="Times New Roman" w:hAnsi="Times New Roman" w:cs="Times New Roman"/>
          <w:sz w:val="24"/>
          <w:szCs w:val="24"/>
        </w:rPr>
        <w:t>ada di daerah Buffer Zone TNUK</w:t>
      </w:r>
      <w:r w:rsidR="00010D70">
        <w:rPr>
          <w:rFonts w:ascii="Times New Roman" w:hAnsi="Times New Roman" w:cs="Times New Roman"/>
          <w:sz w:val="24"/>
          <w:szCs w:val="24"/>
        </w:rPr>
        <w:t>, pengrajin, petani masih berjalan sendiri-sendiri.</w:t>
      </w:r>
    </w:p>
    <w:p w:rsidR="00010D70" w:rsidRDefault="00010D70" w:rsidP="00972629">
      <w:pPr>
        <w:pStyle w:val="ListParagraph"/>
        <w:numPr>
          <w:ilvl w:val="0"/>
          <w:numId w:val="28"/>
        </w:numPr>
        <w:spacing w:line="480" w:lineRule="auto"/>
        <w:ind w:left="1260" w:hanging="540"/>
        <w:jc w:val="both"/>
        <w:rPr>
          <w:rFonts w:ascii="Times New Roman" w:hAnsi="Times New Roman" w:cs="Times New Roman"/>
          <w:sz w:val="24"/>
          <w:szCs w:val="24"/>
        </w:rPr>
      </w:pPr>
      <w:r>
        <w:rPr>
          <w:rFonts w:ascii="Times New Roman" w:hAnsi="Times New Roman" w:cs="Times New Roman"/>
          <w:sz w:val="24"/>
          <w:szCs w:val="24"/>
        </w:rPr>
        <w:t>Penyuluh yang ada</w:t>
      </w:r>
      <w:r w:rsidR="00AB750A">
        <w:rPr>
          <w:rFonts w:ascii="Times New Roman" w:hAnsi="Times New Roman" w:cs="Times New Roman"/>
          <w:sz w:val="24"/>
          <w:szCs w:val="24"/>
        </w:rPr>
        <w:t xml:space="preserve"> belum optimal, dalam </w:t>
      </w:r>
    </w:p>
    <w:p w:rsidR="00D73E45" w:rsidRPr="00703F6D" w:rsidRDefault="00D73E45" w:rsidP="00972629">
      <w:pPr>
        <w:spacing w:line="480" w:lineRule="auto"/>
        <w:ind w:left="720"/>
        <w:jc w:val="both"/>
        <w:rPr>
          <w:rFonts w:ascii="Times New Roman" w:hAnsi="Times New Roman" w:cs="Times New Roman"/>
          <w:sz w:val="24"/>
          <w:szCs w:val="24"/>
        </w:rPr>
      </w:pPr>
      <w:r w:rsidRPr="00703F6D">
        <w:rPr>
          <w:rFonts w:ascii="Times New Roman" w:hAnsi="Times New Roman" w:cs="Times New Roman"/>
          <w:sz w:val="24"/>
          <w:szCs w:val="24"/>
        </w:rPr>
        <w:t>Permasalahan yang sering timbul dari program yang ada yaitu setiap program belum terintegrasi secara maksimal, hususnya di bidang pemasaran produk hasil penduduk</w:t>
      </w:r>
      <w:r w:rsidR="00EA7727" w:rsidRPr="00703F6D">
        <w:rPr>
          <w:rFonts w:ascii="Times New Roman" w:hAnsi="Times New Roman" w:cs="Times New Roman"/>
          <w:sz w:val="24"/>
          <w:szCs w:val="24"/>
        </w:rPr>
        <w:t>.</w:t>
      </w:r>
    </w:p>
    <w:p w:rsidR="00EA7727" w:rsidRPr="00972629" w:rsidRDefault="00972629" w:rsidP="00972629">
      <w:pPr>
        <w:pStyle w:val="ListParagraph"/>
        <w:numPr>
          <w:ilvl w:val="0"/>
          <w:numId w:val="31"/>
        </w:numPr>
        <w:spacing w:line="480" w:lineRule="auto"/>
        <w:ind w:left="720"/>
        <w:jc w:val="both"/>
        <w:rPr>
          <w:rFonts w:ascii="Times New Roman" w:hAnsi="Times New Roman" w:cs="Times New Roman"/>
          <w:b/>
          <w:sz w:val="24"/>
          <w:szCs w:val="24"/>
          <w:lang w:val="en-US"/>
        </w:rPr>
      </w:pPr>
      <w:r w:rsidRPr="00972629">
        <w:rPr>
          <w:rFonts w:ascii="Times New Roman" w:hAnsi="Times New Roman" w:cs="Times New Roman"/>
          <w:b/>
          <w:sz w:val="24"/>
          <w:szCs w:val="24"/>
          <w:lang w:val="en-US"/>
        </w:rPr>
        <w:t>Persepsi Masyarakat Te</w:t>
      </w:r>
      <w:r w:rsidR="00ED6C5A">
        <w:rPr>
          <w:rFonts w:ascii="Times New Roman" w:hAnsi="Times New Roman" w:cs="Times New Roman"/>
          <w:b/>
          <w:sz w:val="24"/>
          <w:szCs w:val="24"/>
          <w:lang w:val="en-US"/>
        </w:rPr>
        <w:t xml:space="preserve">rhadap </w:t>
      </w:r>
      <w:r w:rsidRPr="00972629">
        <w:rPr>
          <w:rFonts w:ascii="Times New Roman" w:hAnsi="Times New Roman" w:cs="Times New Roman"/>
          <w:b/>
          <w:sz w:val="24"/>
          <w:szCs w:val="24"/>
          <w:lang w:val="en-US"/>
        </w:rPr>
        <w:t>Kawasan TNUK</w:t>
      </w:r>
    </w:p>
    <w:p w:rsidR="00972629" w:rsidRPr="00972629" w:rsidRDefault="0004555B" w:rsidP="0004555B">
      <w:pPr>
        <w:spacing w:line="480" w:lineRule="auto"/>
        <w:ind w:firstLine="630"/>
        <w:jc w:val="center"/>
        <w:rPr>
          <w:rFonts w:ascii="Times New Roman" w:hAnsi="Times New Roman" w:cs="Times New Roman"/>
          <w:b/>
          <w:sz w:val="24"/>
          <w:szCs w:val="24"/>
          <w:lang w:val="en-US"/>
        </w:rPr>
      </w:pPr>
      <w:r w:rsidRPr="00972629">
        <w:rPr>
          <w:rFonts w:ascii="Times New Roman" w:hAnsi="Times New Roman" w:cs="Times New Roman"/>
          <w:sz w:val="24"/>
          <w:szCs w:val="24"/>
          <w:lang w:val="en-US"/>
        </w:rPr>
        <w:drawing>
          <wp:anchor distT="0" distB="0" distL="114300" distR="114300" simplePos="0" relativeHeight="251658240" behindDoc="1" locked="0" layoutInCell="1" allowOverlap="1" wp14:anchorId="59AC40C0" wp14:editId="403CE1D6">
            <wp:simplePos x="0" y="0"/>
            <wp:positionH relativeFrom="column">
              <wp:posOffset>273050</wp:posOffset>
            </wp:positionH>
            <wp:positionV relativeFrom="paragraph">
              <wp:posOffset>431165</wp:posOffset>
            </wp:positionV>
            <wp:extent cx="4714875" cy="3038475"/>
            <wp:effectExtent l="0" t="0" r="9525" b="9525"/>
            <wp:wrapNone/>
            <wp:docPr id="9" name="Picture 9" descr="Description: Hasil gambar untuk Gambar peta buffer zone Taman Nasional Ujung Ku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asil gambar untuk Gambar peta buffer zone Taman Nasional Ujung Kul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18685" cy="3040930"/>
                    </a:xfrm>
                    <a:prstGeom prst="rect">
                      <a:avLst/>
                    </a:prstGeom>
                    <a:noFill/>
                  </pic:spPr>
                </pic:pic>
              </a:graphicData>
            </a:graphic>
            <wp14:sizeRelH relativeFrom="page">
              <wp14:pctWidth>0</wp14:pctWidth>
            </wp14:sizeRelH>
            <wp14:sizeRelV relativeFrom="page">
              <wp14:pctHeight>0</wp14:pctHeight>
            </wp14:sizeRelV>
          </wp:anchor>
        </w:drawing>
      </w:r>
      <w:r w:rsidR="00972629" w:rsidRPr="00972629">
        <w:rPr>
          <w:rFonts w:ascii="Times New Roman" w:hAnsi="Times New Roman" w:cs="Times New Roman"/>
          <w:b/>
          <w:sz w:val="24"/>
          <w:szCs w:val="24"/>
          <w:lang w:val="en-US"/>
        </w:rPr>
        <w:t>Peta TNUK dan Buffer Zone</w:t>
      </w:r>
    </w:p>
    <w:p w:rsidR="00972629" w:rsidRPr="00972629" w:rsidRDefault="00972629" w:rsidP="00972629">
      <w:pPr>
        <w:spacing w:line="480" w:lineRule="auto"/>
        <w:jc w:val="both"/>
        <w:rPr>
          <w:rFonts w:ascii="Times New Roman" w:hAnsi="Times New Roman" w:cs="Times New Roman"/>
          <w:b/>
          <w:sz w:val="24"/>
          <w:szCs w:val="24"/>
          <w:lang w:val="en-US"/>
        </w:rPr>
      </w:pPr>
    </w:p>
    <w:p w:rsidR="00972629" w:rsidRPr="00972629" w:rsidRDefault="00972629" w:rsidP="00972629">
      <w:pPr>
        <w:spacing w:line="480" w:lineRule="auto"/>
        <w:jc w:val="both"/>
        <w:rPr>
          <w:rFonts w:ascii="Times New Roman" w:hAnsi="Times New Roman" w:cs="Times New Roman"/>
          <w:sz w:val="24"/>
          <w:szCs w:val="24"/>
          <w:lang w:val="en-US"/>
        </w:rPr>
      </w:pPr>
    </w:p>
    <w:p w:rsidR="00972629" w:rsidRPr="00972629" w:rsidRDefault="00972629" w:rsidP="00972629">
      <w:pPr>
        <w:spacing w:line="480" w:lineRule="auto"/>
        <w:jc w:val="both"/>
        <w:rPr>
          <w:rFonts w:ascii="Times New Roman" w:hAnsi="Times New Roman" w:cs="Times New Roman"/>
          <w:sz w:val="24"/>
          <w:szCs w:val="24"/>
          <w:lang w:val="en-US"/>
        </w:rPr>
      </w:pPr>
    </w:p>
    <w:p w:rsidR="00972629" w:rsidRPr="00972629" w:rsidRDefault="00972629" w:rsidP="00972629">
      <w:pPr>
        <w:spacing w:line="480" w:lineRule="auto"/>
        <w:jc w:val="both"/>
        <w:rPr>
          <w:rFonts w:ascii="Times New Roman" w:hAnsi="Times New Roman" w:cs="Times New Roman"/>
          <w:sz w:val="24"/>
          <w:szCs w:val="24"/>
          <w:lang w:val="en-US"/>
        </w:rPr>
      </w:pPr>
    </w:p>
    <w:p w:rsidR="00972629" w:rsidRPr="00972629" w:rsidRDefault="00972629" w:rsidP="00972629">
      <w:pPr>
        <w:spacing w:line="480" w:lineRule="auto"/>
        <w:jc w:val="both"/>
        <w:rPr>
          <w:rFonts w:ascii="Times New Roman" w:hAnsi="Times New Roman" w:cs="Times New Roman"/>
          <w:sz w:val="24"/>
          <w:szCs w:val="24"/>
          <w:lang w:val="en-US"/>
        </w:rPr>
      </w:pPr>
    </w:p>
    <w:p w:rsidR="00972629" w:rsidRPr="00972629" w:rsidRDefault="00972629" w:rsidP="00972629">
      <w:pPr>
        <w:spacing w:line="480" w:lineRule="auto"/>
        <w:jc w:val="both"/>
        <w:rPr>
          <w:rFonts w:ascii="Times New Roman" w:hAnsi="Times New Roman" w:cs="Times New Roman"/>
          <w:sz w:val="24"/>
          <w:szCs w:val="24"/>
          <w:lang w:val="en-US"/>
        </w:rPr>
      </w:pPr>
    </w:p>
    <w:p w:rsidR="00972629" w:rsidRPr="00972629" w:rsidRDefault="00972629" w:rsidP="00972629">
      <w:pPr>
        <w:spacing w:line="480" w:lineRule="auto"/>
        <w:jc w:val="both"/>
        <w:rPr>
          <w:rFonts w:ascii="Times New Roman" w:hAnsi="Times New Roman" w:cs="Times New Roman"/>
          <w:sz w:val="24"/>
          <w:szCs w:val="24"/>
          <w:lang w:val="en-US"/>
        </w:rPr>
      </w:pPr>
    </w:p>
    <w:p w:rsidR="00972629" w:rsidRDefault="00972629" w:rsidP="00972629">
      <w:pPr>
        <w:spacing w:line="480" w:lineRule="auto"/>
        <w:jc w:val="both"/>
        <w:rPr>
          <w:rFonts w:ascii="Times New Roman" w:hAnsi="Times New Roman" w:cs="Times New Roman"/>
          <w:sz w:val="24"/>
          <w:szCs w:val="24"/>
          <w:lang w:val="en-US"/>
        </w:rPr>
      </w:pPr>
      <w:r w:rsidRPr="00972629">
        <w:rPr>
          <w:rFonts w:ascii="Times New Roman" w:hAnsi="Times New Roman" w:cs="Times New Roman"/>
          <w:sz w:val="24"/>
          <w:szCs w:val="24"/>
          <w:lang w:val="en-US"/>
        </w:rPr>
        <w:lastRenderedPageBreak/>
        <w:t xml:space="preserve">Tampak di sebelah kanan wilayah Gunung Honje sebagai bagian dari kawasan TNUK dikelilingi desa-desa yang mencakup dua kecamatan, yaitu Kecamatan Sumur di barat dan dan Kecamatan Cimanggu di timur. </w:t>
      </w:r>
      <w:proofErr w:type="gramStart"/>
      <w:r w:rsidRPr="00972629">
        <w:rPr>
          <w:rFonts w:ascii="Times New Roman" w:hAnsi="Times New Roman" w:cs="Times New Roman"/>
          <w:sz w:val="24"/>
          <w:szCs w:val="24"/>
          <w:lang w:val="en-US"/>
        </w:rPr>
        <w:t>Sudah tentu bahwa desa-desa (buffer zone) ini memiliki pengaruh terhadap perkembangan kawasan TNUK.</w:t>
      </w:r>
      <w:proofErr w:type="gramEnd"/>
    </w:p>
    <w:p w:rsidR="00972629" w:rsidRPr="00972629" w:rsidRDefault="00972629" w:rsidP="00972629">
      <w:pPr>
        <w:spacing w:line="480" w:lineRule="auto"/>
        <w:jc w:val="both"/>
        <w:rPr>
          <w:rFonts w:ascii="Times New Roman" w:hAnsi="Times New Roman" w:cs="Times New Roman"/>
          <w:sz w:val="24"/>
          <w:szCs w:val="24"/>
          <w:lang w:val="en-US"/>
        </w:rPr>
      </w:pPr>
      <w:proofErr w:type="gramStart"/>
      <w:r w:rsidRPr="00972629">
        <w:rPr>
          <w:rFonts w:ascii="Times New Roman" w:hAnsi="Times New Roman" w:cs="Times New Roman"/>
          <w:sz w:val="24"/>
          <w:szCs w:val="24"/>
          <w:lang w:val="en-US"/>
        </w:rPr>
        <w:t>Sejauh yang dapat dipantau dan juga berdasarkan informasi yang digali melalui wawancara dengan penduduk baik di Kecamatan Cimanggu dan Kecamatan Sumur memberikan beberapa hal penting terkait dengan persepsi penduduk terhadap kawasan kawasan TNUK di wilayah gunung honje.</w:t>
      </w:r>
      <w:proofErr w:type="gramEnd"/>
      <w:r w:rsidRPr="00972629">
        <w:rPr>
          <w:rFonts w:ascii="Times New Roman" w:hAnsi="Times New Roman" w:cs="Times New Roman"/>
          <w:sz w:val="24"/>
          <w:szCs w:val="24"/>
          <w:lang w:val="en-US"/>
        </w:rPr>
        <w:t xml:space="preserve"> Jenis-jeni persepsi itu sbb:</w:t>
      </w:r>
    </w:p>
    <w:p w:rsidR="00972629" w:rsidRPr="00972629" w:rsidRDefault="00972629" w:rsidP="00972629">
      <w:pPr>
        <w:numPr>
          <w:ilvl w:val="0"/>
          <w:numId w:val="33"/>
        </w:numPr>
        <w:spacing w:line="480" w:lineRule="auto"/>
        <w:ind w:left="360"/>
        <w:jc w:val="both"/>
        <w:rPr>
          <w:rFonts w:ascii="Times New Roman" w:hAnsi="Times New Roman" w:cs="Times New Roman"/>
          <w:sz w:val="24"/>
          <w:szCs w:val="24"/>
          <w:lang w:val="en-US"/>
        </w:rPr>
      </w:pPr>
      <w:r w:rsidRPr="00972629">
        <w:rPr>
          <w:rFonts w:ascii="Times New Roman" w:hAnsi="Times New Roman" w:cs="Times New Roman"/>
          <w:sz w:val="24"/>
          <w:szCs w:val="24"/>
          <w:lang w:val="en-US"/>
        </w:rPr>
        <w:t xml:space="preserve">Masih terdapat pemahaman yang tidak pasti megenai kepemilikan lahan pertanian yang mereka kelola secara turun temurun dari orang tua mereka, jauh sebelum Ujung Kulon ditetapkan sebagai Taman Nasional pada tahun 1984. Sebagian lahan pertanian itu kemudian dianggap “terkurung” kawasan TNUK yang di dalamnya terdapat tanaman kayu. Sampai sekarang sebagian besar penduduk masih beranggapan bahwa banyak asset lahan pertanian mereka di dalam kawasan, tetapi tidak boleh dimanfaatkan karena </w:t>
      </w:r>
      <w:proofErr w:type="gramStart"/>
      <w:r w:rsidRPr="00972629">
        <w:rPr>
          <w:rFonts w:ascii="Times New Roman" w:hAnsi="Times New Roman" w:cs="Times New Roman"/>
          <w:sz w:val="24"/>
          <w:szCs w:val="24"/>
          <w:lang w:val="en-US"/>
        </w:rPr>
        <w:t>akan</w:t>
      </w:r>
      <w:proofErr w:type="gramEnd"/>
      <w:r w:rsidRPr="00972629">
        <w:rPr>
          <w:rFonts w:ascii="Times New Roman" w:hAnsi="Times New Roman" w:cs="Times New Roman"/>
          <w:sz w:val="24"/>
          <w:szCs w:val="24"/>
          <w:lang w:val="en-US"/>
        </w:rPr>
        <w:t xml:space="preserve"> segera diklim sebagai perambah hutan. Apalagi jika penduduk diketahui menebang pohon yang menurut pengakuannya merupakan warisan orang tua mereka atau mereka tanam sendiri lalu diketahui secara tangkap tangan, maka segera ditangkap dan dilaporkan kepada </w:t>
      </w:r>
      <w:proofErr w:type="gramStart"/>
      <w:r w:rsidRPr="00972629">
        <w:rPr>
          <w:rFonts w:ascii="Times New Roman" w:hAnsi="Times New Roman" w:cs="Times New Roman"/>
          <w:sz w:val="24"/>
          <w:szCs w:val="24"/>
          <w:lang w:val="en-US"/>
        </w:rPr>
        <w:t>pihak  berwajib</w:t>
      </w:r>
      <w:proofErr w:type="gramEnd"/>
      <w:r w:rsidRPr="00972629">
        <w:rPr>
          <w:rFonts w:ascii="Times New Roman" w:hAnsi="Times New Roman" w:cs="Times New Roman"/>
          <w:sz w:val="24"/>
          <w:szCs w:val="24"/>
          <w:lang w:val="en-US"/>
        </w:rPr>
        <w:t xml:space="preserve"> (kepolisian).  Kejadian ini sering terjadi baik di wilayah kecamata sumur maupun di desa-desa di kecamatan Cimanggu. Gambaran tersebut merupakan jenis interaksi konflik yang sampai sekarang belum terselesaikan secara pasti.</w:t>
      </w:r>
    </w:p>
    <w:p w:rsidR="00972629" w:rsidRPr="00972629" w:rsidRDefault="00972629" w:rsidP="00972629">
      <w:pPr>
        <w:numPr>
          <w:ilvl w:val="0"/>
          <w:numId w:val="33"/>
        </w:numPr>
        <w:spacing w:line="480" w:lineRule="auto"/>
        <w:ind w:left="360"/>
        <w:jc w:val="both"/>
        <w:rPr>
          <w:rFonts w:ascii="Times New Roman" w:hAnsi="Times New Roman" w:cs="Times New Roman"/>
          <w:sz w:val="24"/>
          <w:szCs w:val="24"/>
          <w:lang w:val="en-US"/>
        </w:rPr>
      </w:pPr>
      <w:r w:rsidRPr="00972629">
        <w:rPr>
          <w:rFonts w:ascii="Times New Roman" w:hAnsi="Times New Roman" w:cs="Times New Roman"/>
          <w:sz w:val="24"/>
          <w:szCs w:val="24"/>
          <w:lang w:val="en-US"/>
        </w:rPr>
        <w:t xml:space="preserve">TNUK merupakan dunia yang tidak bisa dipisahkan dari akar tradisi dan kehidupan masyarakat sekitar. TNUK dianggap tidak hanya merupakan tempat keramat dan hiburan spiritual tetapi juga tempat menggantungkan harapan dan kenyataan </w:t>
      </w:r>
      <w:r w:rsidRPr="00972629">
        <w:rPr>
          <w:rFonts w:ascii="Times New Roman" w:hAnsi="Times New Roman" w:cs="Times New Roman"/>
          <w:sz w:val="24"/>
          <w:szCs w:val="24"/>
          <w:lang w:val="en-US"/>
        </w:rPr>
        <w:lastRenderedPageBreak/>
        <w:t>menyangkut sebagian kebutuhan sehari-hari (sayuran, energy kayu bakar, persediaan obat-obatan, pendidikan lingkungan dan lahan pertanian). Persepsi semacam ini masih berkembang di desa Rancapinang Kecamatan Cimanggu dan desa Ujungjaya, Kecamatan Sumur.</w:t>
      </w:r>
    </w:p>
    <w:p w:rsidR="00972629" w:rsidRDefault="00972629" w:rsidP="00972629">
      <w:pPr>
        <w:numPr>
          <w:ilvl w:val="0"/>
          <w:numId w:val="33"/>
        </w:numPr>
        <w:spacing w:line="480" w:lineRule="auto"/>
        <w:ind w:left="360"/>
        <w:jc w:val="both"/>
        <w:rPr>
          <w:rFonts w:ascii="Times New Roman" w:hAnsi="Times New Roman" w:cs="Times New Roman"/>
          <w:sz w:val="24"/>
          <w:szCs w:val="24"/>
          <w:lang w:val="en-US"/>
        </w:rPr>
      </w:pPr>
      <w:r w:rsidRPr="00972629">
        <w:rPr>
          <w:rFonts w:ascii="Times New Roman" w:hAnsi="Times New Roman" w:cs="Times New Roman"/>
          <w:sz w:val="24"/>
          <w:szCs w:val="24"/>
          <w:lang w:val="en-US"/>
        </w:rPr>
        <w:t>Kawasan TNUK adalah tempat “pengorbanan”. Menurut sebgian penduduk di Ujung Kulon tidak sedikit jasa-jasa perjuangan mereka dalam merawat dan melestarikan kawasan. Bahkan banyak lahan dan tanaman yang mereka ikhlaskan untuk tumbuh berkembang di kawasan yang menunjang ekosistem kawasan, seperti (albasiah, mahoni dan tanaman aren, kelapa dan lain-lain).</w:t>
      </w:r>
    </w:p>
    <w:p w:rsidR="0004555B" w:rsidRPr="00972629" w:rsidRDefault="0004555B" w:rsidP="0004555B">
      <w:pPr>
        <w:spacing w:line="480" w:lineRule="auto"/>
        <w:ind w:left="360"/>
        <w:jc w:val="both"/>
        <w:rPr>
          <w:rFonts w:ascii="Times New Roman" w:hAnsi="Times New Roman" w:cs="Times New Roman"/>
          <w:sz w:val="24"/>
          <w:szCs w:val="24"/>
          <w:lang w:val="en-US"/>
        </w:rPr>
      </w:pPr>
    </w:p>
    <w:p w:rsidR="00972629" w:rsidRDefault="00972629" w:rsidP="00972629">
      <w:pPr>
        <w:numPr>
          <w:ilvl w:val="0"/>
          <w:numId w:val="33"/>
        </w:numPr>
        <w:spacing w:line="480" w:lineRule="auto"/>
        <w:ind w:left="360"/>
        <w:jc w:val="both"/>
        <w:rPr>
          <w:rFonts w:ascii="Times New Roman" w:hAnsi="Times New Roman" w:cs="Times New Roman"/>
          <w:sz w:val="24"/>
          <w:szCs w:val="24"/>
          <w:lang w:val="en-US"/>
        </w:rPr>
      </w:pPr>
      <w:r w:rsidRPr="00972629">
        <w:rPr>
          <w:rFonts w:ascii="Times New Roman" w:hAnsi="Times New Roman" w:cs="Times New Roman"/>
          <w:sz w:val="24"/>
          <w:szCs w:val="24"/>
          <w:lang w:val="en-US"/>
        </w:rPr>
        <w:t xml:space="preserve">Terdapat harapan di kalangan penduduk bahwa mereka ingin diikut sertakan dalam pengelolaan serta utamanya pada program-program reboisasi dan pemeliharaan (konservasi) kawasan hutan. Mereka yakin, tanpa keterlibatan penduduk hampir mustahil kelestarian dan keutuhanTNUK dapat terjaga dengan baik. </w:t>
      </w:r>
    </w:p>
    <w:p w:rsidR="0004555B" w:rsidRPr="00972629" w:rsidRDefault="0004555B" w:rsidP="0004555B">
      <w:pPr>
        <w:spacing w:line="480" w:lineRule="auto"/>
        <w:ind w:left="360"/>
        <w:jc w:val="both"/>
        <w:rPr>
          <w:rFonts w:ascii="Times New Roman" w:hAnsi="Times New Roman" w:cs="Times New Roman"/>
          <w:sz w:val="24"/>
          <w:szCs w:val="24"/>
          <w:lang w:val="en-US"/>
        </w:rPr>
      </w:pPr>
    </w:p>
    <w:p w:rsidR="00972629" w:rsidRDefault="00972629" w:rsidP="00972629">
      <w:pPr>
        <w:numPr>
          <w:ilvl w:val="0"/>
          <w:numId w:val="33"/>
        </w:numPr>
        <w:spacing w:line="480" w:lineRule="auto"/>
        <w:ind w:left="360"/>
        <w:jc w:val="both"/>
        <w:rPr>
          <w:rFonts w:ascii="Times New Roman" w:hAnsi="Times New Roman" w:cs="Times New Roman"/>
          <w:sz w:val="24"/>
          <w:szCs w:val="24"/>
          <w:lang w:val="en-US"/>
        </w:rPr>
      </w:pPr>
      <w:r w:rsidRPr="00972629">
        <w:rPr>
          <w:rFonts w:ascii="Times New Roman" w:hAnsi="Times New Roman" w:cs="Times New Roman"/>
          <w:sz w:val="24"/>
          <w:szCs w:val="24"/>
          <w:lang w:val="en-US"/>
        </w:rPr>
        <w:t>Bagaimanapun sumberdaya yang terdapat di dalam kawasan TNUK baik di darat maupun di perairan laut adalah karunia Tuhan. Semua itu penting dimanfaatkan untuk kemakmuran masyarakat secara berkelanjutan. Oleh karena itu harapan penduduk agar Balai TNUK memberikan “Jalan” atau solusi untuk pemanfaatan kawasan tanpa merusak</w:t>
      </w:r>
      <w:r w:rsidR="00152D7E">
        <w:rPr>
          <w:rFonts w:ascii="Times New Roman" w:hAnsi="Times New Roman" w:cs="Times New Roman"/>
          <w:sz w:val="24"/>
          <w:szCs w:val="24"/>
          <w:lang w:val="en-US"/>
        </w:rPr>
        <w:t xml:space="preserve">nya. </w:t>
      </w:r>
      <w:r w:rsidRPr="00972629">
        <w:rPr>
          <w:rFonts w:ascii="Times New Roman" w:hAnsi="Times New Roman" w:cs="Times New Roman"/>
          <w:sz w:val="24"/>
          <w:szCs w:val="24"/>
          <w:lang w:val="en-US"/>
        </w:rPr>
        <w:t xml:space="preserve"> </w:t>
      </w:r>
    </w:p>
    <w:p w:rsidR="00972629" w:rsidRDefault="00972629" w:rsidP="00152D7E">
      <w:pPr>
        <w:spacing w:line="480" w:lineRule="auto"/>
        <w:ind w:left="360"/>
        <w:jc w:val="both"/>
        <w:rPr>
          <w:rFonts w:ascii="Times New Roman" w:hAnsi="Times New Roman" w:cs="Times New Roman"/>
          <w:sz w:val="24"/>
          <w:szCs w:val="24"/>
          <w:lang w:val="en-US"/>
        </w:rPr>
      </w:pPr>
    </w:p>
    <w:p w:rsidR="0004555B" w:rsidRPr="00972629" w:rsidRDefault="0004555B" w:rsidP="00152D7E">
      <w:pPr>
        <w:spacing w:line="480" w:lineRule="auto"/>
        <w:ind w:left="360"/>
        <w:jc w:val="both"/>
        <w:rPr>
          <w:rFonts w:ascii="Times New Roman" w:hAnsi="Times New Roman" w:cs="Times New Roman"/>
          <w:sz w:val="24"/>
          <w:szCs w:val="24"/>
          <w:lang w:val="en-US"/>
        </w:rPr>
      </w:pPr>
    </w:p>
    <w:p w:rsidR="00972629" w:rsidRPr="00A76F12" w:rsidRDefault="00ED6C5A" w:rsidP="00972629">
      <w:pPr>
        <w:pStyle w:val="ListParagraph"/>
        <w:numPr>
          <w:ilvl w:val="0"/>
          <w:numId w:val="31"/>
        </w:numPr>
        <w:spacing w:line="480" w:lineRule="auto"/>
        <w:ind w:left="360" w:hanging="360"/>
        <w:jc w:val="both"/>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 xml:space="preserve">Pola dan </w:t>
      </w:r>
      <w:r w:rsidR="00972629" w:rsidRPr="00A76F12">
        <w:rPr>
          <w:rFonts w:ascii="Times New Roman" w:hAnsi="Times New Roman" w:cs="Times New Roman"/>
          <w:b/>
          <w:sz w:val="28"/>
          <w:szCs w:val="28"/>
          <w:lang w:val="en-US"/>
        </w:rPr>
        <w:t xml:space="preserve">Pekerjaan Penduduk </w:t>
      </w:r>
    </w:p>
    <w:p w:rsidR="00972629" w:rsidRPr="00972629" w:rsidRDefault="00972629" w:rsidP="00972629">
      <w:pPr>
        <w:spacing w:line="480" w:lineRule="auto"/>
        <w:jc w:val="both"/>
        <w:rPr>
          <w:rFonts w:ascii="Times New Roman" w:hAnsi="Times New Roman" w:cs="Times New Roman"/>
          <w:sz w:val="24"/>
          <w:szCs w:val="24"/>
          <w:lang w:val="en-US"/>
        </w:rPr>
      </w:pPr>
      <w:proofErr w:type="gramStart"/>
      <w:r w:rsidRPr="00972629">
        <w:rPr>
          <w:rFonts w:ascii="Times New Roman" w:hAnsi="Times New Roman" w:cs="Times New Roman"/>
          <w:sz w:val="24"/>
          <w:szCs w:val="24"/>
          <w:lang w:val="en-US"/>
        </w:rPr>
        <w:t>Seperti dijelaskan di atas mayoritas penduduk di Kecamatan Cimanggu adalah petani dan nelayan.</w:t>
      </w:r>
      <w:proofErr w:type="gramEnd"/>
      <w:r w:rsidRPr="00972629">
        <w:rPr>
          <w:rFonts w:ascii="Times New Roman" w:hAnsi="Times New Roman" w:cs="Times New Roman"/>
          <w:sz w:val="24"/>
          <w:szCs w:val="24"/>
          <w:lang w:val="en-US"/>
        </w:rPr>
        <w:t xml:space="preserve"> Gambaran pekerjaan penduduk di dua kecamatan dijelaskan dalam table di bawah ini: </w:t>
      </w:r>
    </w:p>
    <w:p w:rsidR="00972629" w:rsidRPr="00AC3EFF" w:rsidRDefault="00972629" w:rsidP="00972629">
      <w:pPr>
        <w:spacing w:line="480" w:lineRule="auto"/>
        <w:jc w:val="center"/>
        <w:rPr>
          <w:rFonts w:ascii="Times New Roman" w:hAnsi="Times New Roman" w:cs="Times New Roman"/>
          <w:b/>
          <w:sz w:val="24"/>
          <w:szCs w:val="24"/>
          <w:lang w:val="en-US"/>
        </w:rPr>
      </w:pPr>
      <w:r w:rsidRPr="00AC3EFF">
        <w:rPr>
          <w:rFonts w:ascii="Times New Roman" w:hAnsi="Times New Roman" w:cs="Times New Roman"/>
          <w:b/>
          <w:sz w:val="24"/>
          <w:szCs w:val="24"/>
          <w:lang w:val="en-US"/>
        </w:rPr>
        <w:t>Pekerjaan Penduduk di Kecamatan Cimanggu</w:t>
      </w:r>
    </w:p>
    <w:p w:rsidR="00972629" w:rsidRPr="00972629" w:rsidRDefault="00972629" w:rsidP="00972629">
      <w:pPr>
        <w:spacing w:line="480" w:lineRule="auto"/>
        <w:jc w:val="center"/>
        <w:rPr>
          <w:rFonts w:ascii="Times New Roman" w:hAnsi="Times New Roman" w:cs="Times New Roman"/>
          <w:sz w:val="24"/>
          <w:szCs w:val="24"/>
          <w:lang w:val="en-US"/>
        </w:rPr>
      </w:pPr>
      <w:r w:rsidRPr="00972629">
        <w:rPr>
          <w:rFonts w:ascii="Times New Roman" w:hAnsi="Times New Roman" w:cs="Times New Roman"/>
          <w:sz w:val="24"/>
          <w:szCs w:val="24"/>
          <w:lang w:val="en-US"/>
        </w:rPr>
        <w:drawing>
          <wp:inline distT="0" distB="0" distL="0" distR="0" wp14:anchorId="0778280A" wp14:editId="27A4B471">
            <wp:extent cx="4572000" cy="2847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0" cy="2847975"/>
                    </a:xfrm>
                    <a:prstGeom prst="rect">
                      <a:avLst/>
                    </a:prstGeom>
                    <a:noFill/>
                    <a:ln>
                      <a:noFill/>
                    </a:ln>
                  </pic:spPr>
                </pic:pic>
              </a:graphicData>
            </a:graphic>
          </wp:inline>
        </w:drawing>
      </w:r>
    </w:p>
    <w:p w:rsidR="00972629" w:rsidRPr="00972629" w:rsidRDefault="00972629" w:rsidP="00972629">
      <w:pPr>
        <w:spacing w:line="480" w:lineRule="auto"/>
        <w:jc w:val="both"/>
        <w:rPr>
          <w:rFonts w:ascii="Times New Roman" w:hAnsi="Times New Roman" w:cs="Times New Roman"/>
          <w:i/>
          <w:sz w:val="24"/>
          <w:szCs w:val="24"/>
          <w:lang w:val="en-US"/>
        </w:rPr>
      </w:pPr>
      <w:r w:rsidRPr="00972629">
        <w:rPr>
          <w:rFonts w:ascii="Times New Roman" w:hAnsi="Times New Roman" w:cs="Times New Roman"/>
          <w:i/>
          <w:sz w:val="24"/>
          <w:szCs w:val="24"/>
          <w:lang w:val="en-US"/>
        </w:rPr>
        <w:t xml:space="preserve">               Sumber: Diolah dari Data Kecamatan Cimanggu 2016</w:t>
      </w:r>
    </w:p>
    <w:p w:rsidR="00972629" w:rsidRPr="00972629" w:rsidRDefault="00972629" w:rsidP="00972629">
      <w:pPr>
        <w:spacing w:line="480" w:lineRule="auto"/>
        <w:jc w:val="both"/>
        <w:rPr>
          <w:rFonts w:ascii="Times New Roman" w:hAnsi="Times New Roman" w:cs="Times New Roman"/>
          <w:sz w:val="24"/>
          <w:szCs w:val="24"/>
          <w:lang w:val="en-US"/>
        </w:rPr>
      </w:pPr>
      <w:r w:rsidRPr="00972629">
        <w:rPr>
          <w:rFonts w:ascii="Times New Roman" w:hAnsi="Times New Roman" w:cs="Times New Roman"/>
          <w:sz w:val="24"/>
          <w:szCs w:val="24"/>
          <w:lang w:val="en-US"/>
        </w:rPr>
        <w:t xml:space="preserve">Dari gambaran tersebut pertanian sejauh ini masih merupakan jenis lapangan pekerjaan yang paling banyak menyerap angkatan kerja di Kecamatan Cimanggu yaitu mencapai 44 % disusul Nelayan 16 %. </w:t>
      </w:r>
      <w:proofErr w:type="gramStart"/>
      <w:r w:rsidRPr="00972629">
        <w:rPr>
          <w:rFonts w:ascii="Times New Roman" w:hAnsi="Times New Roman" w:cs="Times New Roman"/>
          <w:sz w:val="24"/>
          <w:szCs w:val="24"/>
          <w:lang w:val="en-US"/>
        </w:rPr>
        <w:t>Pedagang dan pengrajin juga merupakan lapangan usaha potensial yang selama ini menduduki urutan keempat dalam penyerapan tenaga kerja di buffer zone kecamata Cimanggu.</w:t>
      </w:r>
      <w:proofErr w:type="gramEnd"/>
    </w:p>
    <w:p w:rsidR="00972629" w:rsidRPr="00972629" w:rsidRDefault="00972629" w:rsidP="00972629">
      <w:pPr>
        <w:spacing w:line="480" w:lineRule="auto"/>
        <w:jc w:val="both"/>
        <w:rPr>
          <w:rFonts w:ascii="Times New Roman" w:hAnsi="Times New Roman" w:cs="Times New Roman"/>
          <w:sz w:val="24"/>
          <w:szCs w:val="24"/>
          <w:lang w:val="en-US"/>
        </w:rPr>
      </w:pPr>
      <w:r w:rsidRPr="00972629">
        <w:rPr>
          <w:rFonts w:ascii="Times New Roman" w:hAnsi="Times New Roman" w:cs="Times New Roman"/>
          <w:sz w:val="24"/>
          <w:szCs w:val="24"/>
          <w:lang w:val="en-US"/>
        </w:rPr>
        <w:t xml:space="preserve">Kondisi di atas hampir </w:t>
      </w:r>
      <w:proofErr w:type="gramStart"/>
      <w:r w:rsidRPr="00972629">
        <w:rPr>
          <w:rFonts w:ascii="Times New Roman" w:hAnsi="Times New Roman" w:cs="Times New Roman"/>
          <w:sz w:val="24"/>
          <w:szCs w:val="24"/>
          <w:lang w:val="en-US"/>
        </w:rPr>
        <w:t>sama</w:t>
      </w:r>
      <w:proofErr w:type="gramEnd"/>
      <w:r w:rsidRPr="00972629">
        <w:rPr>
          <w:rFonts w:ascii="Times New Roman" w:hAnsi="Times New Roman" w:cs="Times New Roman"/>
          <w:sz w:val="24"/>
          <w:szCs w:val="24"/>
          <w:lang w:val="en-US"/>
        </w:rPr>
        <w:t xml:space="preserve"> dengan yang terjadi di Kecamatan Sumur dimana penduduk sebagian besar terkonsentrasi bekerja dalam bidang pertanian dan nelayan. Kenyataan ini merupkan salah satu pilihan yang tentu terkait dengan kapasitas dan tingkat pendidikan </w:t>
      </w:r>
      <w:r w:rsidRPr="00972629">
        <w:rPr>
          <w:rFonts w:ascii="Times New Roman" w:hAnsi="Times New Roman" w:cs="Times New Roman"/>
          <w:sz w:val="24"/>
          <w:szCs w:val="24"/>
          <w:lang w:val="en-US"/>
        </w:rPr>
        <w:lastRenderedPageBreak/>
        <w:t xml:space="preserve">penduduk yang rata-rata hanya tamat </w:t>
      </w:r>
      <w:proofErr w:type="gramStart"/>
      <w:r w:rsidRPr="00972629">
        <w:rPr>
          <w:rFonts w:ascii="Times New Roman" w:hAnsi="Times New Roman" w:cs="Times New Roman"/>
          <w:sz w:val="24"/>
          <w:szCs w:val="24"/>
          <w:lang w:val="en-US"/>
        </w:rPr>
        <w:t>sd</w:t>
      </w:r>
      <w:proofErr w:type="gramEnd"/>
      <w:r w:rsidRPr="00972629">
        <w:rPr>
          <w:rFonts w:ascii="Times New Roman" w:hAnsi="Times New Roman" w:cs="Times New Roman"/>
          <w:sz w:val="24"/>
          <w:szCs w:val="24"/>
          <w:lang w:val="en-US"/>
        </w:rPr>
        <w:t xml:space="preserve"> saja. </w:t>
      </w:r>
      <w:proofErr w:type="gramStart"/>
      <w:r w:rsidRPr="00972629">
        <w:rPr>
          <w:rFonts w:ascii="Times New Roman" w:hAnsi="Times New Roman" w:cs="Times New Roman"/>
          <w:sz w:val="24"/>
          <w:szCs w:val="24"/>
          <w:lang w:val="en-US"/>
        </w:rPr>
        <w:t>Sepanjang pemeritah belum bisa menyediakan lapangan pekerjaan pruktif yang baru secara memuaskan, seperti pariwisata, maka pilihan terhadap pertanian merupakan keniscayaan pada masyarakat di daerah buffer zone kecamatan Sumur.</w:t>
      </w:r>
      <w:proofErr w:type="gramEnd"/>
      <w:r w:rsidRPr="00972629">
        <w:rPr>
          <w:rFonts w:ascii="Times New Roman" w:hAnsi="Times New Roman" w:cs="Times New Roman"/>
          <w:sz w:val="24"/>
          <w:szCs w:val="24"/>
          <w:lang w:val="en-US"/>
        </w:rPr>
        <w:t xml:space="preserve"> Untuk mengetahui jumlah dan persentase penduduk berdasarkan pekerjaan dapat dilihat table berikut:</w:t>
      </w:r>
    </w:p>
    <w:p w:rsidR="00972629" w:rsidRPr="00AC3EFF" w:rsidRDefault="00972629" w:rsidP="00972629">
      <w:pPr>
        <w:spacing w:line="480" w:lineRule="auto"/>
        <w:jc w:val="center"/>
        <w:rPr>
          <w:rFonts w:ascii="Times New Roman" w:hAnsi="Times New Roman" w:cs="Times New Roman"/>
          <w:b/>
          <w:sz w:val="24"/>
          <w:szCs w:val="24"/>
          <w:lang w:val="en-US"/>
        </w:rPr>
      </w:pPr>
      <w:r w:rsidRPr="00AC3EFF">
        <w:rPr>
          <w:rFonts w:ascii="Times New Roman" w:hAnsi="Times New Roman" w:cs="Times New Roman"/>
          <w:b/>
          <w:sz w:val="24"/>
          <w:szCs w:val="24"/>
          <w:lang w:val="en-US"/>
        </w:rPr>
        <w:t>Tabel Persentase Pekerjaan Penduduk Di Kecamatan Sumur</w:t>
      </w:r>
    </w:p>
    <w:p w:rsidR="00972629" w:rsidRPr="00972629" w:rsidRDefault="00972629" w:rsidP="00972629">
      <w:pPr>
        <w:spacing w:line="480" w:lineRule="auto"/>
        <w:jc w:val="center"/>
        <w:rPr>
          <w:rFonts w:ascii="Times New Roman" w:hAnsi="Times New Roman" w:cs="Times New Roman"/>
          <w:sz w:val="24"/>
          <w:szCs w:val="24"/>
          <w:lang w:val="en-US"/>
        </w:rPr>
      </w:pPr>
      <w:r w:rsidRPr="00972629">
        <w:rPr>
          <w:rFonts w:ascii="Times New Roman" w:hAnsi="Times New Roman" w:cs="Times New Roman"/>
          <w:sz w:val="24"/>
          <w:szCs w:val="24"/>
          <w:lang w:val="en-US"/>
        </w:rPr>
        <w:drawing>
          <wp:inline distT="0" distB="0" distL="0" distR="0" wp14:anchorId="74AB1E5A" wp14:editId="63B85196">
            <wp:extent cx="4572000" cy="3143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0" cy="3143250"/>
                    </a:xfrm>
                    <a:prstGeom prst="rect">
                      <a:avLst/>
                    </a:prstGeom>
                    <a:noFill/>
                    <a:ln>
                      <a:noFill/>
                    </a:ln>
                  </pic:spPr>
                </pic:pic>
              </a:graphicData>
            </a:graphic>
          </wp:inline>
        </w:drawing>
      </w:r>
    </w:p>
    <w:p w:rsidR="00972629" w:rsidRPr="00972629" w:rsidRDefault="00972629" w:rsidP="00972629">
      <w:pPr>
        <w:spacing w:line="480" w:lineRule="auto"/>
        <w:jc w:val="both"/>
        <w:rPr>
          <w:rFonts w:ascii="Times New Roman" w:hAnsi="Times New Roman" w:cs="Times New Roman"/>
          <w:i/>
          <w:sz w:val="24"/>
          <w:szCs w:val="24"/>
          <w:lang w:val="en-US"/>
        </w:rPr>
      </w:pPr>
      <w:r w:rsidRPr="00972629">
        <w:rPr>
          <w:rFonts w:ascii="Times New Roman" w:hAnsi="Times New Roman" w:cs="Times New Roman"/>
          <w:sz w:val="24"/>
          <w:szCs w:val="24"/>
          <w:lang w:val="en-US"/>
        </w:rPr>
        <w:t xml:space="preserve">                                            Sumber: </w:t>
      </w:r>
      <w:r w:rsidRPr="00972629">
        <w:rPr>
          <w:rFonts w:ascii="Times New Roman" w:hAnsi="Times New Roman" w:cs="Times New Roman"/>
          <w:i/>
          <w:sz w:val="24"/>
          <w:szCs w:val="24"/>
          <w:lang w:val="en-US"/>
        </w:rPr>
        <w:t>Diola Dari Data Kecamatan Sumur 2016</w:t>
      </w:r>
    </w:p>
    <w:p w:rsidR="00972629" w:rsidRDefault="00972629" w:rsidP="00972629">
      <w:pPr>
        <w:spacing w:line="480" w:lineRule="auto"/>
        <w:jc w:val="both"/>
        <w:rPr>
          <w:rFonts w:ascii="Times New Roman" w:hAnsi="Times New Roman" w:cs="Times New Roman"/>
          <w:sz w:val="24"/>
          <w:szCs w:val="24"/>
          <w:lang w:val="en-US"/>
        </w:rPr>
      </w:pPr>
      <w:proofErr w:type="gramStart"/>
      <w:r w:rsidRPr="00972629">
        <w:rPr>
          <w:rFonts w:ascii="Times New Roman" w:hAnsi="Times New Roman" w:cs="Times New Roman"/>
          <w:sz w:val="24"/>
          <w:szCs w:val="24"/>
          <w:lang w:val="en-US"/>
        </w:rPr>
        <w:t>Bagaimanapun pertanian dan nelayan merupakan jenis pekerjaan penduduk yang harus dilindungi dan difasilitasi dalam rangka mencapai kesejahteraan dan peningkatan produktivitas.</w:t>
      </w:r>
      <w:proofErr w:type="gramEnd"/>
      <w:r w:rsidRPr="00972629">
        <w:rPr>
          <w:rFonts w:ascii="Times New Roman" w:hAnsi="Times New Roman" w:cs="Times New Roman"/>
          <w:sz w:val="24"/>
          <w:szCs w:val="24"/>
          <w:lang w:val="en-US"/>
        </w:rPr>
        <w:t xml:space="preserve"> </w:t>
      </w:r>
      <w:proofErr w:type="gramStart"/>
      <w:r w:rsidRPr="00972629">
        <w:rPr>
          <w:rFonts w:ascii="Times New Roman" w:hAnsi="Times New Roman" w:cs="Times New Roman"/>
          <w:sz w:val="24"/>
          <w:szCs w:val="24"/>
          <w:lang w:val="en-US"/>
        </w:rPr>
        <w:t>Oleh Karena itu pemda dan Balai TNUK harus mendukung usaha-usaha penduduk dalam kegiatan ekonomi yang dikembangkannya.</w:t>
      </w:r>
      <w:proofErr w:type="gramEnd"/>
      <w:r w:rsidRPr="00972629">
        <w:rPr>
          <w:rFonts w:ascii="Times New Roman" w:hAnsi="Times New Roman" w:cs="Times New Roman"/>
          <w:sz w:val="24"/>
          <w:szCs w:val="24"/>
          <w:lang w:val="en-US"/>
        </w:rPr>
        <w:t xml:space="preserve"> Sebab jika kebutuhan ekonomi masyarakat tercukupi melalui pertanian dan nelayan, sangat mungkin penduduk juga tidak </w:t>
      </w:r>
      <w:proofErr w:type="gramStart"/>
      <w:r w:rsidRPr="00972629">
        <w:rPr>
          <w:rFonts w:ascii="Times New Roman" w:hAnsi="Times New Roman" w:cs="Times New Roman"/>
          <w:sz w:val="24"/>
          <w:szCs w:val="24"/>
          <w:lang w:val="en-US"/>
        </w:rPr>
        <w:t>akan</w:t>
      </w:r>
      <w:proofErr w:type="gramEnd"/>
      <w:r w:rsidRPr="00972629">
        <w:rPr>
          <w:rFonts w:ascii="Times New Roman" w:hAnsi="Times New Roman" w:cs="Times New Roman"/>
          <w:sz w:val="24"/>
          <w:szCs w:val="24"/>
          <w:lang w:val="en-US"/>
        </w:rPr>
        <w:t xml:space="preserve"> mengganggu kawasan TNUK. Tetapi sebaliknya, apabila kondisi ekonomi penduduk terganggu atau menghadapi kesulitan, maka mereka </w:t>
      </w:r>
      <w:proofErr w:type="gramStart"/>
      <w:r w:rsidRPr="00972629">
        <w:rPr>
          <w:rFonts w:ascii="Times New Roman" w:hAnsi="Times New Roman" w:cs="Times New Roman"/>
          <w:sz w:val="24"/>
          <w:szCs w:val="24"/>
          <w:lang w:val="en-US"/>
        </w:rPr>
        <w:t>akan</w:t>
      </w:r>
      <w:proofErr w:type="gramEnd"/>
      <w:r w:rsidRPr="00972629">
        <w:rPr>
          <w:rFonts w:ascii="Times New Roman" w:hAnsi="Times New Roman" w:cs="Times New Roman"/>
          <w:sz w:val="24"/>
          <w:szCs w:val="24"/>
          <w:lang w:val="en-US"/>
        </w:rPr>
        <w:t xml:space="preserve"> menjadi ancaman </w:t>
      </w:r>
      <w:r w:rsidRPr="00972629">
        <w:rPr>
          <w:rFonts w:ascii="Times New Roman" w:hAnsi="Times New Roman" w:cs="Times New Roman"/>
          <w:sz w:val="24"/>
          <w:szCs w:val="24"/>
          <w:lang w:val="en-US"/>
        </w:rPr>
        <w:lastRenderedPageBreak/>
        <w:t>potensial terhadap kawasan TNUK.</w:t>
      </w:r>
      <w:r w:rsidR="0004555B">
        <w:rPr>
          <w:rFonts w:ascii="Times New Roman" w:hAnsi="Times New Roman" w:cs="Times New Roman"/>
          <w:sz w:val="24"/>
          <w:szCs w:val="24"/>
          <w:lang w:val="en-US"/>
        </w:rPr>
        <w:t xml:space="preserve"> </w:t>
      </w:r>
      <w:r w:rsidRPr="00972629">
        <w:rPr>
          <w:rFonts w:ascii="Times New Roman" w:hAnsi="Times New Roman" w:cs="Times New Roman"/>
          <w:sz w:val="24"/>
          <w:szCs w:val="24"/>
          <w:lang w:val="en-US"/>
        </w:rPr>
        <w:t xml:space="preserve">Oleh karena itu buffer zone harus memiliki fungsi penyangga, agar TNUK tidak megalami kerusakan baik akibat menurunya daya dukung lingkungan, karena intensitas penduduk yang tinggi di kawasan, maupun akibat tekanan kemiskinan penduduk yang pada akhirnya menjadikan kawasan TNUK sebagai  tempat eksploitasi. </w:t>
      </w:r>
      <w:proofErr w:type="gramStart"/>
      <w:r w:rsidRPr="00972629">
        <w:rPr>
          <w:rFonts w:ascii="Times New Roman" w:hAnsi="Times New Roman" w:cs="Times New Roman"/>
          <w:sz w:val="24"/>
          <w:szCs w:val="24"/>
          <w:lang w:val="en-US"/>
        </w:rPr>
        <w:t>Untuk itu diperlukan langkah-langkah pembinaan dan arahan terhadap masyarakat dalam pemberdayaan intensifikasi produksi pertanian.</w:t>
      </w:r>
      <w:proofErr w:type="gramEnd"/>
    </w:p>
    <w:p w:rsidR="00AC3EFF" w:rsidRPr="00972629" w:rsidRDefault="00AC3EFF" w:rsidP="00972629">
      <w:pPr>
        <w:spacing w:line="480" w:lineRule="auto"/>
        <w:jc w:val="both"/>
        <w:rPr>
          <w:rFonts w:ascii="Times New Roman" w:hAnsi="Times New Roman" w:cs="Times New Roman"/>
          <w:sz w:val="24"/>
          <w:szCs w:val="24"/>
          <w:lang w:val="en-US"/>
        </w:rPr>
      </w:pPr>
    </w:p>
    <w:p w:rsidR="00972629" w:rsidRPr="00972629" w:rsidRDefault="00972629" w:rsidP="00972629">
      <w:pPr>
        <w:numPr>
          <w:ilvl w:val="0"/>
          <w:numId w:val="31"/>
        </w:numPr>
        <w:spacing w:line="480" w:lineRule="auto"/>
        <w:ind w:left="540" w:hanging="540"/>
        <w:jc w:val="both"/>
        <w:rPr>
          <w:rFonts w:ascii="Times New Roman" w:hAnsi="Times New Roman" w:cs="Times New Roman"/>
          <w:b/>
          <w:sz w:val="24"/>
          <w:szCs w:val="24"/>
          <w:lang w:val="en-US"/>
        </w:rPr>
      </w:pPr>
      <w:r w:rsidRPr="00972629">
        <w:rPr>
          <w:rFonts w:ascii="Times New Roman" w:hAnsi="Times New Roman" w:cs="Times New Roman"/>
          <w:b/>
          <w:sz w:val="24"/>
          <w:szCs w:val="24"/>
          <w:lang w:val="en-US"/>
        </w:rPr>
        <w:t>Tawaran Solusi Untuk Pemberdayaan Masyarakat</w:t>
      </w:r>
    </w:p>
    <w:p w:rsidR="00972629" w:rsidRPr="00972629" w:rsidRDefault="00972629" w:rsidP="00972629">
      <w:pPr>
        <w:spacing w:line="480" w:lineRule="auto"/>
        <w:jc w:val="both"/>
        <w:rPr>
          <w:rFonts w:ascii="Times New Roman" w:hAnsi="Times New Roman" w:cs="Times New Roman"/>
          <w:sz w:val="24"/>
          <w:szCs w:val="24"/>
          <w:lang w:val="en-US"/>
        </w:rPr>
      </w:pPr>
      <w:proofErr w:type="gramStart"/>
      <w:r w:rsidRPr="00972629">
        <w:rPr>
          <w:rFonts w:ascii="Times New Roman" w:hAnsi="Times New Roman" w:cs="Times New Roman"/>
          <w:sz w:val="24"/>
          <w:szCs w:val="24"/>
          <w:lang w:val="en-US"/>
        </w:rPr>
        <w:t>Pemberdayaan adalah upaya fasilitasi dan pembinaan yang sungguh-sungguh serius da sistematis agar berbagai kemampuan dan potensi yang dimiliki penduduk berkembag mandiri dalam mencapai kesejahteraanya.</w:t>
      </w:r>
      <w:proofErr w:type="gramEnd"/>
      <w:r w:rsidRPr="00972629">
        <w:rPr>
          <w:rFonts w:ascii="Times New Roman" w:hAnsi="Times New Roman" w:cs="Times New Roman"/>
          <w:sz w:val="24"/>
          <w:szCs w:val="24"/>
          <w:lang w:val="en-US"/>
        </w:rPr>
        <w:t xml:space="preserve"> Ada yang megatakan bahwa pemberdayaan adalah adalah proses, </w:t>
      </w:r>
      <w:proofErr w:type="gramStart"/>
      <w:r w:rsidRPr="00972629">
        <w:rPr>
          <w:rFonts w:ascii="Times New Roman" w:hAnsi="Times New Roman" w:cs="Times New Roman"/>
          <w:sz w:val="24"/>
          <w:szCs w:val="24"/>
          <w:lang w:val="en-US"/>
        </w:rPr>
        <w:t>cara</w:t>
      </w:r>
      <w:proofErr w:type="gramEnd"/>
      <w:r w:rsidRPr="00972629">
        <w:rPr>
          <w:rFonts w:ascii="Times New Roman" w:hAnsi="Times New Roman" w:cs="Times New Roman"/>
          <w:sz w:val="24"/>
          <w:szCs w:val="24"/>
          <w:lang w:val="en-US"/>
        </w:rPr>
        <w:t xml:space="preserve">, perbuatan membuat berdaya, yaitu kemampuan untuk melakukan sesuatu atau kemampuan bertindak yang berupa akal, ikhtiar atau upaya (Depdiknas, 2003). Masyarakat adalah kesatuan hidup manusia yang berinteraksi menurut </w:t>
      </w:r>
      <w:proofErr w:type="gramStart"/>
      <w:r w:rsidRPr="00972629">
        <w:rPr>
          <w:rFonts w:ascii="Times New Roman" w:hAnsi="Times New Roman" w:cs="Times New Roman"/>
          <w:sz w:val="24"/>
          <w:szCs w:val="24"/>
          <w:lang w:val="en-US"/>
        </w:rPr>
        <w:t>suatu  sistem</w:t>
      </w:r>
      <w:proofErr w:type="gramEnd"/>
      <w:r w:rsidRPr="00972629">
        <w:rPr>
          <w:rFonts w:ascii="Times New Roman" w:hAnsi="Times New Roman" w:cs="Times New Roman"/>
          <w:sz w:val="24"/>
          <w:szCs w:val="24"/>
          <w:lang w:val="en-US"/>
        </w:rPr>
        <w:t xml:space="preserve"> budaya yang bersifat kontinyu, dan yang terikat oleh suatu rasa identitas bersama (Koentjaraningrat, 2009). </w:t>
      </w:r>
      <w:proofErr w:type="gramStart"/>
      <w:r w:rsidRPr="00972629">
        <w:rPr>
          <w:rFonts w:ascii="Times New Roman" w:hAnsi="Times New Roman" w:cs="Times New Roman"/>
          <w:sz w:val="24"/>
          <w:szCs w:val="24"/>
          <w:lang w:val="en-US"/>
        </w:rPr>
        <w:t>Dalam beberapa kajian mengenai pembangunan komunitas, pemberdayaan masyarakat sering dimaknai sebagai upaya untuk memberikan kekuasaan agar suara mereka didengar guna memberikan kontribusi kepada perencanaan dan keputusan yang mempengaruhi komunitasnya (Foy, 1994).</w:t>
      </w:r>
      <w:proofErr w:type="gramEnd"/>
      <w:r w:rsidRPr="00972629">
        <w:rPr>
          <w:rFonts w:ascii="Times New Roman" w:hAnsi="Times New Roman" w:cs="Times New Roman"/>
          <w:sz w:val="24"/>
          <w:szCs w:val="24"/>
          <w:lang w:val="en-US"/>
        </w:rPr>
        <w:t xml:space="preserve"> </w:t>
      </w:r>
    </w:p>
    <w:p w:rsidR="00972629" w:rsidRPr="00972629" w:rsidRDefault="00972629" w:rsidP="00972629">
      <w:pPr>
        <w:spacing w:line="480" w:lineRule="auto"/>
        <w:jc w:val="both"/>
        <w:rPr>
          <w:rFonts w:ascii="Times New Roman" w:hAnsi="Times New Roman" w:cs="Times New Roman"/>
          <w:sz w:val="24"/>
          <w:szCs w:val="24"/>
          <w:lang w:val="en-US"/>
        </w:rPr>
      </w:pPr>
      <w:r w:rsidRPr="00972629">
        <w:rPr>
          <w:rFonts w:ascii="Times New Roman" w:hAnsi="Times New Roman" w:cs="Times New Roman"/>
          <w:sz w:val="24"/>
          <w:szCs w:val="24"/>
          <w:lang w:val="en-US"/>
        </w:rPr>
        <w:t xml:space="preserve">Dalam pemberdayaan terdapat motivasi internal yang ditumbuhkan karena ada rangsangan luar berupa peluang untun perbaikan sehingga masyarakat terlibat dalam proses perubahan dari mulai perencanaan dan implementasi kegiatan. Pemberdayaan pada dasarnya adalah proses demokratisasi dimana mereka mengaktualisasi makna kedaulatan sebagai penentu </w:t>
      </w:r>
      <w:r w:rsidRPr="00972629">
        <w:rPr>
          <w:rFonts w:ascii="Times New Roman" w:hAnsi="Times New Roman" w:cs="Times New Roman"/>
          <w:sz w:val="24"/>
          <w:szCs w:val="24"/>
          <w:lang w:val="en-US"/>
        </w:rPr>
        <w:lastRenderedPageBreak/>
        <w:t xml:space="preserve">untuk mencapai perubahan yang diinginkan. </w:t>
      </w:r>
      <w:proofErr w:type="gramStart"/>
      <w:r w:rsidRPr="00972629">
        <w:rPr>
          <w:rFonts w:ascii="Times New Roman" w:hAnsi="Times New Roman" w:cs="Times New Roman"/>
          <w:sz w:val="24"/>
          <w:szCs w:val="24"/>
          <w:lang w:val="en-US"/>
        </w:rPr>
        <w:t>Dalam hal ini orang luar hanya berperan sebagai fasilitasi dan pemberi dukungan serta motivasi untuk mengantarkan penduduk kepada tujuannya sendiri yang dirumuskan bersama melalui perencanaan partisipatif.</w:t>
      </w:r>
      <w:proofErr w:type="gramEnd"/>
      <w:r>
        <w:rPr>
          <w:rFonts w:ascii="Times New Roman" w:hAnsi="Times New Roman" w:cs="Times New Roman"/>
          <w:sz w:val="24"/>
          <w:szCs w:val="24"/>
          <w:lang w:val="en-US"/>
        </w:rPr>
        <w:t xml:space="preserve"> </w:t>
      </w:r>
      <w:proofErr w:type="gramStart"/>
      <w:r w:rsidRPr="00972629">
        <w:rPr>
          <w:rFonts w:ascii="Times New Roman" w:hAnsi="Times New Roman" w:cs="Times New Roman"/>
          <w:sz w:val="24"/>
          <w:szCs w:val="24"/>
          <w:lang w:val="en-US"/>
        </w:rPr>
        <w:t>Inilah yang jarang dilakukan pemerintah (Pemda) maupun oleh Balai TNUK.</w:t>
      </w:r>
      <w:proofErr w:type="gramEnd"/>
      <w:r w:rsidRPr="00972629">
        <w:rPr>
          <w:rFonts w:ascii="Times New Roman" w:hAnsi="Times New Roman" w:cs="Times New Roman"/>
          <w:sz w:val="24"/>
          <w:szCs w:val="24"/>
          <w:lang w:val="en-US"/>
        </w:rPr>
        <w:t xml:space="preserve"> </w:t>
      </w:r>
      <w:proofErr w:type="gramStart"/>
      <w:r w:rsidRPr="00972629">
        <w:rPr>
          <w:rFonts w:ascii="Times New Roman" w:hAnsi="Times New Roman" w:cs="Times New Roman"/>
          <w:sz w:val="24"/>
          <w:szCs w:val="24"/>
          <w:lang w:val="en-US"/>
        </w:rPr>
        <w:t>Berbagai program yang diberikan kepada penduduk selama ini tidak lahir dari ikhwal permasalahan dan cita-cita masyarakat setempat, melainkan berupa santunan, jangka pendek, setelah itu tidak ada lagi tindaklanjutnya.</w:t>
      </w:r>
      <w:proofErr w:type="gramEnd"/>
      <w:r w:rsidRPr="00972629">
        <w:rPr>
          <w:rFonts w:ascii="Times New Roman" w:hAnsi="Times New Roman" w:cs="Times New Roman"/>
          <w:sz w:val="24"/>
          <w:szCs w:val="24"/>
          <w:lang w:val="en-US"/>
        </w:rPr>
        <w:t xml:space="preserve"> </w:t>
      </w:r>
    </w:p>
    <w:p w:rsidR="00972629" w:rsidRPr="00972629" w:rsidRDefault="00972629" w:rsidP="00972629">
      <w:pPr>
        <w:spacing w:line="480" w:lineRule="auto"/>
        <w:jc w:val="both"/>
        <w:rPr>
          <w:rFonts w:ascii="Times New Roman" w:hAnsi="Times New Roman" w:cs="Times New Roman"/>
          <w:sz w:val="24"/>
          <w:szCs w:val="24"/>
          <w:lang w:val="en-US"/>
        </w:rPr>
      </w:pPr>
      <w:proofErr w:type="gramStart"/>
      <w:r w:rsidRPr="00972629">
        <w:rPr>
          <w:rFonts w:ascii="Times New Roman" w:hAnsi="Times New Roman" w:cs="Times New Roman"/>
          <w:sz w:val="24"/>
          <w:szCs w:val="24"/>
          <w:lang w:val="en-US"/>
        </w:rPr>
        <w:t>Perlu diketahui bahwa masyarakat di sekitar TNUK memiliki kekayaan sosial, berupa nilai-nilai, kebersamaan, saling percaya, tradisi gotong royong, kesediaan untuk saling membantu, persaudaraan dan kerekatan sosial.</w:t>
      </w:r>
      <w:proofErr w:type="gramEnd"/>
      <w:r w:rsidRPr="00972629">
        <w:rPr>
          <w:rFonts w:ascii="Times New Roman" w:hAnsi="Times New Roman" w:cs="Times New Roman"/>
          <w:sz w:val="24"/>
          <w:szCs w:val="24"/>
          <w:lang w:val="en-US"/>
        </w:rPr>
        <w:t xml:space="preserve"> Nilai-nilai sosial itu memiliki peranan penting untuk diaktualisasi dalam proses pemberdayaan masyarakat. </w:t>
      </w:r>
      <w:proofErr w:type="gramStart"/>
      <w:r w:rsidRPr="00972629">
        <w:rPr>
          <w:rFonts w:ascii="Times New Roman" w:hAnsi="Times New Roman" w:cs="Times New Roman"/>
          <w:sz w:val="24"/>
          <w:szCs w:val="24"/>
          <w:lang w:val="en-US"/>
        </w:rPr>
        <w:t>Tanpa mengerti dan mendasari pada nilai-nilai sosial yang juga dikatakan sebagai kearifan lokal yang tumbuh di masyarakat tentu sulit untuk menghasilkan produk yang berdaya guna dan efisien.</w:t>
      </w:r>
      <w:proofErr w:type="gramEnd"/>
      <w:r w:rsidRPr="00972629">
        <w:rPr>
          <w:rFonts w:ascii="Times New Roman" w:hAnsi="Times New Roman" w:cs="Times New Roman"/>
          <w:sz w:val="24"/>
          <w:szCs w:val="24"/>
          <w:lang w:val="en-US"/>
        </w:rPr>
        <w:t xml:space="preserve">  </w:t>
      </w:r>
    </w:p>
    <w:p w:rsidR="00972629" w:rsidRPr="00972629" w:rsidRDefault="00972629" w:rsidP="00972629">
      <w:pPr>
        <w:spacing w:line="480" w:lineRule="auto"/>
        <w:jc w:val="both"/>
        <w:rPr>
          <w:rFonts w:ascii="Times New Roman" w:hAnsi="Times New Roman" w:cs="Times New Roman"/>
          <w:sz w:val="24"/>
          <w:szCs w:val="24"/>
          <w:lang w:val="en-US"/>
        </w:rPr>
      </w:pPr>
      <w:r w:rsidRPr="00972629">
        <w:rPr>
          <w:rFonts w:ascii="Times New Roman" w:hAnsi="Times New Roman" w:cs="Times New Roman"/>
          <w:sz w:val="24"/>
          <w:szCs w:val="24"/>
          <w:lang w:val="en-US"/>
        </w:rPr>
        <w:t xml:space="preserve">Secara teknis pemberdayaan masyarakat harus lebih focus pada kelembagaan masyarakat yang ada dan tumbuh di masyarakat. </w:t>
      </w:r>
      <w:proofErr w:type="gramStart"/>
      <w:r w:rsidRPr="00972629">
        <w:rPr>
          <w:rFonts w:ascii="Times New Roman" w:hAnsi="Times New Roman" w:cs="Times New Roman"/>
          <w:sz w:val="24"/>
          <w:szCs w:val="24"/>
          <w:lang w:val="en-US"/>
        </w:rPr>
        <w:t>Selanjutnya diperlukan optimalisasi pemberdayaan melalui metodologi yang efektif dan efisien.</w:t>
      </w:r>
      <w:proofErr w:type="gramEnd"/>
      <w:r w:rsidRPr="00972629">
        <w:rPr>
          <w:rFonts w:ascii="Times New Roman" w:hAnsi="Times New Roman" w:cs="Times New Roman"/>
          <w:sz w:val="24"/>
          <w:szCs w:val="24"/>
          <w:lang w:val="en-US"/>
        </w:rPr>
        <w:t xml:space="preserve"> </w:t>
      </w:r>
    </w:p>
    <w:p w:rsidR="00972629" w:rsidRPr="00972629" w:rsidRDefault="00972629" w:rsidP="00972629">
      <w:pPr>
        <w:numPr>
          <w:ilvl w:val="0"/>
          <w:numId w:val="34"/>
        </w:numPr>
        <w:spacing w:line="480" w:lineRule="auto"/>
        <w:ind w:left="540" w:hanging="540"/>
        <w:jc w:val="both"/>
        <w:rPr>
          <w:rFonts w:ascii="Times New Roman" w:hAnsi="Times New Roman" w:cs="Times New Roman"/>
          <w:b/>
          <w:sz w:val="24"/>
          <w:szCs w:val="24"/>
          <w:lang w:val="en-US"/>
        </w:rPr>
      </w:pPr>
      <w:r w:rsidRPr="00972629">
        <w:rPr>
          <w:rFonts w:ascii="Times New Roman" w:hAnsi="Times New Roman" w:cs="Times New Roman"/>
          <w:b/>
          <w:sz w:val="24"/>
          <w:szCs w:val="24"/>
          <w:lang w:val="en-US"/>
        </w:rPr>
        <w:t>Penguatan LPM Desa</w:t>
      </w:r>
    </w:p>
    <w:p w:rsidR="00972629" w:rsidRPr="00972629" w:rsidRDefault="00972629" w:rsidP="00972629">
      <w:pPr>
        <w:spacing w:line="480" w:lineRule="auto"/>
        <w:ind w:left="540"/>
        <w:jc w:val="both"/>
        <w:rPr>
          <w:rFonts w:ascii="Times New Roman" w:hAnsi="Times New Roman" w:cs="Times New Roman"/>
          <w:sz w:val="24"/>
          <w:szCs w:val="24"/>
          <w:lang w:val="en-US"/>
        </w:rPr>
      </w:pPr>
      <w:proofErr w:type="gramStart"/>
      <w:r w:rsidRPr="00972629">
        <w:rPr>
          <w:rFonts w:ascii="Times New Roman" w:hAnsi="Times New Roman" w:cs="Times New Roman"/>
          <w:sz w:val="24"/>
          <w:szCs w:val="24"/>
          <w:lang w:val="en-US"/>
        </w:rPr>
        <w:t>Lembaga pemberdayaan masyarakat desa (LPMDes) merupakan salah satu lembaga sosial yang diakui dan terintegrasi dengan pemerintahan desa.</w:t>
      </w:r>
      <w:proofErr w:type="gramEnd"/>
      <w:r w:rsidRPr="00972629">
        <w:rPr>
          <w:rFonts w:ascii="Times New Roman" w:hAnsi="Times New Roman" w:cs="Times New Roman"/>
          <w:sz w:val="24"/>
          <w:szCs w:val="24"/>
          <w:lang w:val="en-US"/>
        </w:rPr>
        <w:t xml:space="preserve"> </w:t>
      </w:r>
      <w:proofErr w:type="gramStart"/>
      <w:r w:rsidRPr="00972629">
        <w:rPr>
          <w:rFonts w:ascii="Times New Roman" w:hAnsi="Times New Roman" w:cs="Times New Roman"/>
          <w:sz w:val="24"/>
          <w:szCs w:val="24"/>
          <w:lang w:val="en-US"/>
        </w:rPr>
        <w:t>LPMDes tentu memiliki peranan penting dan pengaruh jika para pengurusnya diberdayakan secara optimal dari mulai identifikasi masalah, kajian potensi, perumusan perencanaan bersama sampai implementasi kegiatan.</w:t>
      </w:r>
      <w:proofErr w:type="gramEnd"/>
    </w:p>
    <w:p w:rsidR="00972629" w:rsidRPr="00972629" w:rsidRDefault="00972629" w:rsidP="00972629">
      <w:pPr>
        <w:spacing w:line="480" w:lineRule="auto"/>
        <w:ind w:left="540"/>
        <w:jc w:val="both"/>
        <w:rPr>
          <w:rFonts w:ascii="Times New Roman" w:hAnsi="Times New Roman" w:cs="Times New Roman"/>
          <w:sz w:val="24"/>
          <w:szCs w:val="24"/>
          <w:lang w:val="en-US"/>
        </w:rPr>
      </w:pPr>
      <w:r w:rsidRPr="00972629">
        <w:rPr>
          <w:rFonts w:ascii="Times New Roman" w:hAnsi="Times New Roman" w:cs="Times New Roman"/>
          <w:sz w:val="24"/>
          <w:szCs w:val="24"/>
          <w:lang w:val="en-US"/>
        </w:rPr>
        <w:lastRenderedPageBreak/>
        <w:t xml:space="preserve">Penguatan kelembagaan (LPM Desa) pertama-tama perlu dilakukan peningkatan kapasitas apartur (pengurus) yang disertai Perwakilan Desa (PD) mengenai konsep dan metodologi perencanaan partisipatif utuk proses pemberdayaan, serta mengukur capaian program-program yang dikehendaki bersma. </w:t>
      </w:r>
    </w:p>
    <w:p w:rsidR="00972629" w:rsidRPr="00972629" w:rsidRDefault="00972629" w:rsidP="00972629">
      <w:pPr>
        <w:numPr>
          <w:ilvl w:val="0"/>
          <w:numId w:val="34"/>
        </w:numPr>
        <w:spacing w:line="480" w:lineRule="auto"/>
        <w:ind w:left="540" w:hanging="540"/>
        <w:jc w:val="both"/>
        <w:rPr>
          <w:rFonts w:ascii="Times New Roman" w:hAnsi="Times New Roman" w:cs="Times New Roman"/>
          <w:b/>
          <w:sz w:val="24"/>
          <w:szCs w:val="24"/>
          <w:lang w:val="en-US"/>
        </w:rPr>
      </w:pPr>
      <w:r w:rsidRPr="00972629">
        <w:rPr>
          <w:rFonts w:ascii="Times New Roman" w:hAnsi="Times New Roman" w:cs="Times New Roman"/>
          <w:b/>
          <w:sz w:val="24"/>
          <w:szCs w:val="24"/>
          <w:lang w:val="en-US"/>
        </w:rPr>
        <w:t>Penguatan Partisipasi</w:t>
      </w:r>
    </w:p>
    <w:p w:rsidR="00972629" w:rsidRPr="00972629" w:rsidRDefault="00972629" w:rsidP="00152D7E">
      <w:pPr>
        <w:spacing w:line="480" w:lineRule="auto"/>
        <w:ind w:left="540"/>
        <w:jc w:val="both"/>
        <w:rPr>
          <w:rFonts w:ascii="Times New Roman" w:hAnsi="Times New Roman" w:cs="Times New Roman"/>
          <w:sz w:val="24"/>
          <w:szCs w:val="24"/>
          <w:lang w:val="en-US"/>
        </w:rPr>
      </w:pPr>
      <w:r w:rsidRPr="00972629">
        <w:rPr>
          <w:rFonts w:ascii="Times New Roman" w:hAnsi="Times New Roman" w:cs="Times New Roman"/>
          <w:sz w:val="24"/>
          <w:szCs w:val="24"/>
          <w:lang w:val="en-US"/>
        </w:rPr>
        <w:t xml:space="preserve">LPMDes harus merupakan motor penggerak pembangunan bidang sosial-ekonomi pedesaan. Untuk itu mereka harus dibekali dengan pengetahuan dan skill tentang </w:t>
      </w:r>
      <w:proofErr w:type="gramStart"/>
      <w:r w:rsidRPr="00972629">
        <w:rPr>
          <w:rFonts w:ascii="Times New Roman" w:hAnsi="Times New Roman" w:cs="Times New Roman"/>
          <w:sz w:val="24"/>
          <w:szCs w:val="24"/>
          <w:lang w:val="en-US"/>
        </w:rPr>
        <w:t>cara</w:t>
      </w:r>
      <w:proofErr w:type="gramEnd"/>
      <w:r w:rsidRPr="00972629">
        <w:rPr>
          <w:rFonts w:ascii="Times New Roman" w:hAnsi="Times New Roman" w:cs="Times New Roman"/>
          <w:sz w:val="24"/>
          <w:szCs w:val="24"/>
          <w:lang w:val="en-US"/>
        </w:rPr>
        <w:t xml:space="preserve"> menyusun perencanaan partisipatif, mulai dari penggalian isu, diskusi bersama melalui focus group diskusi (FGD). Bahkan yang sangat penting untuk memberikan pengetauan kepada pengurus LPMDes tentang PRA (Participatory Rural Appraisal) sebuah metodologi pemberdayaan masyarakat yang luas dan mendasar dengan capaian program yang sangat terukur.</w:t>
      </w:r>
    </w:p>
    <w:p w:rsidR="00972629" w:rsidRPr="00972629" w:rsidRDefault="00972629" w:rsidP="00152D7E">
      <w:pPr>
        <w:numPr>
          <w:ilvl w:val="0"/>
          <w:numId w:val="34"/>
        </w:numPr>
        <w:spacing w:line="480" w:lineRule="auto"/>
        <w:ind w:left="450" w:hanging="450"/>
        <w:jc w:val="both"/>
        <w:rPr>
          <w:rFonts w:ascii="Times New Roman" w:hAnsi="Times New Roman" w:cs="Times New Roman"/>
          <w:b/>
          <w:sz w:val="24"/>
          <w:szCs w:val="24"/>
          <w:lang w:val="en-US"/>
        </w:rPr>
      </w:pPr>
      <w:r w:rsidRPr="00972629">
        <w:rPr>
          <w:rFonts w:ascii="Times New Roman" w:hAnsi="Times New Roman" w:cs="Times New Roman"/>
          <w:b/>
          <w:sz w:val="24"/>
          <w:szCs w:val="24"/>
          <w:lang w:val="en-US"/>
        </w:rPr>
        <w:t>Bantuan Atau Hibah Pemerintah</w:t>
      </w:r>
    </w:p>
    <w:p w:rsidR="00972629" w:rsidRPr="00972629" w:rsidRDefault="00972629" w:rsidP="00152D7E">
      <w:pPr>
        <w:spacing w:line="480" w:lineRule="auto"/>
        <w:ind w:left="540"/>
        <w:jc w:val="both"/>
        <w:rPr>
          <w:rFonts w:ascii="Times New Roman" w:hAnsi="Times New Roman" w:cs="Times New Roman"/>
          <w:sz w:val="24"/>
          <w:szCs w:val="24"/>
          <w:lang w:val="en-US"/>
        </w:rPr>
      </w:pPr>
      <w:proofErr w:type="gramStart"/>
      <w:r w:rsidRPr="00972629">
        <w:rPr>
          <w:rFonts w:ascii="Times New Roman" w:hAnsi="Times New Roman" w:cs="Times New Roman"/>
          <w:sz w:val="24"/>
          <w:szCs w:val="24"/>
          <w:lang w:val="en-US"/>
        </w:rPr>
        <w:t>Bantuan hibah atau apapun untuk masyarakat seitar hutan seyogyanya melibatkan LPMDes, dan bantuan tersebut harus terkait dan merupakan dukungan terhadap program-program yang direncakan oleh lembaga tersebut.</w:t>
      </w:r>
      <w:proofErr w:type="gramEnd"/>
      <w:r w:rsidRPr="00972629">
        <w:rPr>
          <w:rFonts w:ascii="Times New Roman" w:hAnsi="Times New Roman" w:cs="Times New Roman"/>
          <w:sz w:val="24"/>
          <w:szCs w:val="24"/>
          <w:lang w:val="en-US"/>
        </w:rPr>
        <w:t xml:space="preserve"> </w:t>
      </w:r>
      <w:proofErr w:type="gramStart"/>
      <w:r w:rsidRPr="00972629">
        <w:rPr>
          <w:rFonts w:ascii="Times New Roman" w:hAnsi="Times New Roman" w:cs="Times New Roman"/>
          <w:sz w:val="24"/>
          <w:szCs w:val="24"/>
          <w:lang w:val="en-US"/>
        </w:rPr>
        <w:t>Sering kali hibah dan bantuan itu melewati kewenangan masyarakat, dan bahkan program itu tidak terkait dengan yang ada di kelompok sasaran.</w:t>
      </w:r>
      <w:proofErr w:type="gramEnd"/>
      <w:r w:rsidRPr="00972629">
        <w:rPr>
          <w:rFonts w:ascii="Times New Roman" w:hAnsi="Times New Roman" w:cs="Times New Roman"/>
          <w:sz w:val="24"/>
          <w:szCs w:val="24"/>
          <w:lang w:val="en-US"/>
        </w:rPr>
        <w:t xml:space="preserve"> </w:t>
      </w:r>
    </w:p>
    <w:p w:rsidR="00972629" w:rsidRPr="00972629" w:rsidRDefault="00972629" w:rsidP="00152D7E">
      <w:pPr>
        <w:numPr>
          <w:ilvl w:val="0"/>
          <w:numId w:val="34"/>
        </w:numPr>
        <w:tabs>
          <w:tab w:val="left" w:pos="540"/>
        </w:tabs>
        <w:spacing w:line="480" w:lineRule="auto"/>
        <w:ind w:hanging="720"/>
        <w:jc w:val="both"/>
        <w:rPr>
          <w:rFonts w:ascii="Times New Roman" w:hAnsi="Times New Roman" w:cs="Times New Roman"/>
          <w:b/>
          <w:sz w:val="24"/>
          <w:szCs w:val="24"/>
          <w:lang w:val="en-US"/>
        </w:rPr>
      </w:pPr>
      <w:r w:rsidRPr="00972629">
        <w:rPr>
          <w:rFonts w:ascii="Times New Roman" w:hAnsi="Times New Roman" w:cs="Times New Roman"/>
          <w:b/>
          <w:sz w:val="24"/>
          <w:szCs w:val="24"/>
          <w:lang w:val="en-US"/>
        </w:rPr>
        <w:t>Membangun Jaringan Pemasaran</w:t>
      </w:r>
    </w:p>
    <w:p w:rsidR="00972629" w:rsidRPr="00972629" w:rsidRDefault="00972629" w:rsidP="00152D7E">
      <w:pPr>
        <w:spacing w:line="480" w:lineRule="auto"/>
        <w:ind w:left="540"/>
        <w:jc w:val="both"/>
        <w:rPr>
          <w:rFonts w:ascii="Times New Roman" w:hAnsi="Times New Roman" w:cs="Times New Roman"/>
          <w:sz w:val="24"/>
          <w:szCs w:val="24"/>
          <w:lang w:val="en-US"/>
        </w:rPr>
      </w:pPr>
      <w:proofErr w:type="gramStart"/>
      <w:r w:rsidRPr="00972629">
        <w:rPr>
          <w:rFonts w:ascii="Times New Roman" w:hAnsi="Times New Roman" w:cs="Times New Roman"/>
          <w:sz w:val="24"/>
          <w:szCs w:val="24"/>
          <w:lang w:val="en-US"/>
        </w:rPr>
        <w:t xml:space="preserve">Pengurus LPMDesa harus bergerak dinamis, berkoordinasi dengan berbagai pihak dan lembaga tersebut perlu memiliki pusat informasi baik terkait dengan pasar, antar sentra produksi yang berkembang di masyarakat maupun dengan pemerintah di </w:t>
      </w:r>
      <w:r w:rsidRPr="00972629">
        <w:rPr>
          <w:rFonts w:ascii="Times New Roman" w:hAnsi="Times New Roman" w:cs="Times New Roman"/>
          <w:sz w:val="24"/>
          <w:szCs w:val="24"/>
          <w:lang w:val="en-US"/>
        </w:rPr>
        <w:lastRenderedPageBreak/>
        <w:t>kecamatan dan di pemda (kabupaten).</w:t>
      </w:r>
      <w:proofErr w:type="gramEnd"/>
      <w:r w:rsidRPr="00972629">
        <w:rPr>
          <w:rFonts w:ascii="Times New Roman" w:hAnsi="Times New Roman" w:cs="Times New Roman"/>
          <w:sz w:val="24"/>
          <w:szCs w:val="24"/>
          <w:lang w:val="en-US"/>
        </w:rPr>
        <w:t xml:space="preserve"> </w:t>
      </w:r>
      <w:proofErr w:type="gramStart"/>
      <w:r w:rsidRPr="00972629">
        <w:rPr>
          <w:rFonts w:ascii="Times New Roman" w:hAnsi="Times New Roman" w:cs="Times New Roman"/>
          <w:sz w:val="24"/>
          <w:szCs w:val="24"/>
          <w:lang w:val="en-US"/>
        </w:rPr>
        <w:t>Jaringan bisnis sangat penting untuk distribusi produksi agar para petani dan pengrajin tidak mengalami kesulitan dan kepakuman.</w:t>
      </w:r>
      <w:proofErr w:type="gramEnd"/>
      <w:r w:rsidR="0004555B">
        <w:rPr>
          <w:rFonts w:ascii="Times New Roman" w:hAnsi="Times New Roman" w:cs="Times New Roman"/>
          <w:sz w:val="24"/>
          <w:szCs w:val="24"/>
          <w:lang w:val="en-US"/>
        </w:rPr>
        <w:t xml:space="preserve"> </w:t>
      </w:r>
      <w:proofErr w:type="gramStart"/>
      <w:r w:rsidR="0004555B">
        <w:rPr>
          <w:rFonts w:ascii="Times New Roman" w:hAnsi="Times New Roman" w:cs="Times New Roman"/>
          <w:sz w:val="24"/>
          <w:szCs w:val="24"/>
          <w:lang w:val="en-US"/>
        </w:rPr>
        <w:t>LPM Des harus merupaka pusat aktivitas yang mendistribusi informasi terkait dengan jenis usaha penduduk dalam berbagai bidang sosial-ekonomi.</w:t>
      </w:r>
      <w:proofErr w:type="gramEnd"/>
    </w:p>
    <w:p w:rsidR="00972629" w:rsidRDefault="00972629" w:rsidP="00972629">
      <w:pPr>
        <w:spacing w:line="480" w:lineRule="auto"/>
        <w:jc w:val="both"/>
        <w:rPr>
          <w:rFonts w:ascii="Times New Roman" w:hAnsi="Times New Roman" w:cs="Times New Roman"/>
          <w:sz w:val="24"/>
          <w:szCs w:val="24"/>
          <w:lang w:val="en-US"/>
        </w:rPr>
      </w:pPr>
    </w:p>
    <w:p w:rsidR="00AC3EFF" w:rsidRDefault="00AC3EFF" w:rsidP="003C5151">
      <w:pPr>
        <w:jc w:val="center"/>
        <w:rPr>
          <w:rFonts w:ascii="Times New Roman" w:hAnsi="Times New Roman" w:cs="Times New Roman"/>
          <w:b/>
          <w:sz w:val="24"/>
          <w:szCs w:val="24"/>
          <w:lang w:val="en-US"/>
        </w:rPr>
      </w:pPr>
    </w:p>
    <w:p w:rsidR="00AC3EFF" w:rsidRDefault="00AC3EFF" w:rsidP="003C5151">
      <w:pPr>
        <w:jc w:val="center"/>
        <w:rPr>
          <w:rFonts w:ascii="Times New Roman" w:hAnsi="Times New Roman" w:cs="Times New Roman"/>
          <w:b/>
          <w:sz w:val="24"/>
          <w:szCs w:val="24"/>
          <w:lang w:val="en-US"/>
        </w:rPr>
      </w:pPr>
    </w:p>
    <w:p w:rsidR="0004555B" w:rsidRDefault="0004555B" w:rsidP="003C5151">
      <w:pPr>
        <w:jc w:val="center"/>
        <w:rPr>
          <w:rFonts w:ascii="Times New Roman" w:hAnsi="Times New Roman" w:cs="Times New Roman"/>
          <w:b/>
          <w:sz w:val="24"/>
          <w:szCs w:val="24"/>
          <w:lang w:val="en-US"/>
        </w:rPr>
      </w:pPr>
    </w:p>
    <w:p w:rsidR="0004555B" w:rsidRDefault="0004555B" w:rsidP="003C5151">
      <w:pPr>
        <w:jc w:val="center"/>
        <w:rPr>
          <w:rFonts w:ascii="Times New Roman" w:hAnsi="Times New Roman" w:cs="Times New Roman"/>
          <w:b/>
          <w:sz w:val="24"/>
          <w:szCs w:val="24"/>
          <w:lang w:val="en-US"/>
        </w:rPr>
      </w:pPr>
    </w:p>
    <w:p w:rsidR="0004555B" w:rsidRDefault="0004555B" w:rsidP="003C5151">
      <w:pPr>
        <w:jc w:val="center"/>
        <w:rPr>
          <w:rFonts w:ascii="Times New Roman" w:hAnsi="Times New Roman" w:cs="Times New Roman"/>
          <w:b/>
          <w:sz w:val="24"/>
          <w:szCs w:val="24"/>
          <w:lang w:val="en-US"/>
        </w:rPr>
      </w:pPr>
    </w:p>
    <w:p w:rsidR="0004555B" w:rsidRDefault="0004555B" w:rsidP="003C5151">
      <w:pPr>
        <w:jc w:val="center"/>
        <w:rPr>
          <w:rFonts w:ascii="Times New Roman" w:hAnsi="Times New Roman" w:cs="Times New Roman"/>
          <w:b/>
          <w:sz w:val="24"/>
          <w:szCs w:val="24"/>
          <w:lang w:val="en-US"/>
        </w:rPr>
      </w:pPr>
    </w:p>
    <w:p w:rsidR="0004555B" w:rsidRDefault="0004555B" w:rsidP="003C5151">
      <w:pPr>
        <w:jc w:val="center"/>
        <w:rPr>
          <w:rFonts w:ascii="Times New Roman" w:hAnsi="Times New Roman" w:cs="Times New Roman"/>
          <w:b/>
          <w:sz w:val="24"/>
          <w:szCs w:val="24"/>
          <w:lang w:val="en-US"/>
        </w:rPr>
      </w:pPr>
    </w:p>
    <w:p w:rsidR="0004555B" w:rsidRDefault="0004555B" w:rsidP="003C5151">
      <w:pPr>
        <w:jc w:val="center"/>
        <w:rPr>
          <w:rFonts w:ascii="Times New Roman" w:hAnsi="Times New Roman" w:cs="Times New Roman"/>
          <w:b/>
          <w:sz w:val="24"/>
          <w:szCs w:val="24"/>
          <w:lang w:val="en-US"/>
        </w:rPr>
      </w:pPr>
    </w:p>
    <w:p w:rsidR="0004555B" w:rsidRDefault="0004555B" w:rsidP="003C5151">
      <w:pPr>
        <w:jc w:val="center"/>
        <w:rPr>
          <w:rFonts w:ascii="Times New Roman" w:hAnsi="Times New Roman" w:cs="Times New Roman"/>
          <w:b/>
          <w:sz w:val="24"/>
          <w:szCs w:val="24"/>
          <w:lang w:val="en-US"/>
        </w:rPr>
      </w:pPr>
    </w:p>
    <w:p w:rsidR="0004555B" w:rsidRDefault="0004555B" w:rsidP="003C5151">
      <w:pPr>
        <w:jc w:val="center"/>
        <w:rPr>
          <w:rFonts w:ascii="Times New Roman" w:hAnsi="Times New Roman" w:cs="Times New Roman"/>
          <w:b/>
          <w:sz w:val="24"/>
          <w:szCs w:val="24"/>
          <w:lang w:val="en-US"/>
        </w:rPr>
      </w:pPr>
    </w:p>
    <w:p w:rsidR="0004555B" w:rsidRDefault="0004555B" w:rsidP="003C5151">
      <w:pPr>
        <w:jc w:val="center"/>
        <w:rPr>
          <w:rFonts w:ascii="Times New Roman" w:hAnsi="Times New Roman" w:cs="Times New Roman"/>
          <w:b/>
          <w:sz w:val="24"/>
          <w:szCs w:val="24"/>
          <w:lang w:val="en-US"/>
        </w:rPr>
      </w:pPr>
    </w:p>
    <w:p w:rsidR="0004555B" w:rsidRDefault="0004555B" w:rsidP="003C5151">
      <w:pPr>
        <w:jc w:val="center"/>
        <w:rPr>
          <w:rFonts w:ascii="Times New Roman" w:hAnsi="Times New Roman" w:cs="Times New Roman"/>
          <w:b/>
          <w:sz w:val="24"/>
          <w:szCs w:val="24"/>
          <w:lang w:val="en-US"/>
        </w:rPr>
      </w:pPr>
    </w:p>
    <w:p w:rsidR="0004555B" w:rsidRDefault="0004555B" w:rsidP="003C5151">
      <w:pPr>
        <w:jc w:val="center"/>
        <w:rPr>
          <w:rFonts w:ascii="Times New Roman" w:hAnsi="Times New Roman" w:cs="Times New Roman"/>
          <w:b/>
          <w:sz w:val="24"/>
          <w:szCs w:val="24"/>
          <w:lang w:val="en-US"/>
        </w:rPr>
      </w:pPr>
    </w:p>
    <w:p w:rsidR="0004555B" w:rsidRDefault="0004555B" w:rsidP="003C5151">
      <w:pPr>
        <w:jc w:val="center"/>
        <w:rPr>
          <w:rFonts w:ascii="Times New Roman" w:hAnsi="Times New Roman" w:cs="Times New Roman"/>
          <w:b/>
          <w:sz w:val="24"/>
          <w:szCs w:val="24"/>
          <w:lang w:val="en-US"/>
        </w:rPr>
      </w:pPr>
    </w:p>
    <w:p w:rsidR="0004555B" w:rsidRDefault="0004555B" w:rsidP="003C5151">
      <w:pPr>
        <w:jc w:val="center"/>
        <w:rPr>
          <w:rFonts w:ascii="Times New Roman" w:hAnsi="Times New Roman" w:cs="Times New Roman"/>
          <w:b/>
          <w:sz w:val="24"/>
          <w:szCs w:val="24"/>
          <w:lang w:val="en-US"/>
        </w:rPr>
      </w:pPr>
    </w:p>
    <w:p w:rsidR="0004555B" w:rsidRDefault="0004555B" w:rsidP="003C5151">
      <w:pPr>
        <w:jc w:val="center"/>
        <w:rPr>
          <w:rFonts w:ascii="Times New Roman" w:hAnsi="Times New Roman" w:cs="Times New Roman"/>
          <w:b/>
          <w:sz w:val="24"/>
          <w:szCs w:val="24"/>
          <w:lang w:val="en-US"/>
        </w:rPr>
      </w:pPr>
    </w:p>
    <w:p w:rsidR="0004555B" w:rsidRDefault="0004555B" w:rsidP="003C5151">
      <w:pPr>
        <w:jc w:val="center"/>
        <w:rPr>
          <w:rFonts w:ascii="Times New Roman" w:hAnsi="Times New Roman" w:cs="Times New Roman"/>
          <w:b/>
          <w:sz w:val="24"/>
          <w:szCs w:val="24"/>
          <w:lang w:val="en-US"/>
        </w:rPr>
      </w:pPr>
    </w:p>
    <w:p w:rsidR="0004555B" w:rsidRDefault="0004555B" w:rsidP="003C5151">
      <w:pPr>
        <w:jc w:val="center"/>
        <w:rPr>
          <w:rFonts w:ascii="Times New Roman" w:hAnsi="Times New Roman" w:cs="Times New Roman"/>
          <w:b/>
          <w:sz w:val="24"/>
          <w:szCs w:val="24"/>
          <w:lang w:val="en-US"/>
        </w:rPr>
      </w:pPr>
    </w:p>
    <w:p w:rsidR="0004555B" w:rsidRDefault="0004555B" w:rsidP="003C5151">
      <w:pPr>
        <w:jc w:val="center"/>
        <w:rPr>
          <w:rFonts w:ascii="Times New Roman" w:hAnsi="Times New Roman" w:cs="Times New Roman"/>
          <w:b/>
          <w:sz w:val="24"/>
          <w:szCs w:val="24"/>
          <w:lang w:val="en-US"/>
        </w:rPr>
      </w:pPr>
    </w:p>
    <w:p w:rsidR="0004555B" w:rsidRDefault="0004555B" w:rsidP="003C5151">
      <w:pPr>
        <w:jc w:val="center"/>
        <w:rPr>
          <w:rFonts w:ascii="Times New Roman" w:hAnsi="Times New Roman" w:cs="Times New Roman"/>
          <w:b/>
          <w:sz w:val="24"/>
          <w:szCs w:val="24"/>
          <w:lang w:val="en-US"/>
        </w:rPr>
      </w:pPr>
    </w:p>
    <w:p w:rsidR="0000214B" w:rsidRPr="00AC5AE0" w:rsidRDefault="0000214B" w:rsidP="0004555B">
      <w:pPr>
        <w:shd w:val="clear" w:color="auto" w:fill="92D050"/>
        <w:jc w:val="center"/>
        <w:rPr>
          <w:rFonts w:ascii="Times New Roman" w:hAnsi="Times New Roman" w:cs="Times New Roman"/>
          <w:b/>
          <w:sz w:val="24"/>
          <w:szCs w:val="24"/>
        </w:rPr>
      </w:pPr>
      <w:r w:rsidRPr="00AC5AE0">
        <w:rPr>
          <w:rFonts w:ascii="Times New Roman" w:hAnsi="Times New Roman" w:cs="Times New Roman"/>
          <w:b/>
          <w:sz w:val="24"/>
          <w:szCs w:val="24"/>
        </w:rPr>
        <w:lastRenderedPageBreak/>
        <w:t xml:space="preserve">BAB </w:t>
      </w:r>
      <w:r w:rsidR="00573212">
        <w:rPr>
          <w:rFonts w:ascii="Times New Roman" w:hAnsi="Times New Roman" w:cs="Times New Roman"/>
          <w:b/>
          <w:sz w:val="24"/>
          <w:szCs w:val="24"/>
        </w:rPr>
        <w:t>V</w:t>
      </w:r>
    </w:p>
    <w:p w:rsidR="00573212" w:rsidRPr="0004555B" w:rsidRDefault="0004555B" w:rsidP="00F45EA4">
      <w:pPr>
        <w:jc w:val="center"/>
        <w:rPr>
          <w:rFonts w:ascii="Times New Roman" w:hAnsi="Times New Roman" w:cs="Times New Roman"/>
          <w:b/>
          <w:sz w:val="28"/>
          <w:szCs w:val="28"/>
        </w:rPr>
      </w:pPr>
      <w:r w:rsidRPr="0004555B">
        <w:rPr>
          <w:rFonts w:ascii="Times New Roman" w:hAnsi="Times New Roman" w:cs="Times New Roman"/>
          <w:b/>
          <w:sz w:val="28"/>
          <w:szCs w:val="28"/>
          <w:lang w:val="en-US"/>
        </w:rPr>
        <w:t>PENUTUP</w:t>
      </w:r>
    </w:p>
    <w:p w:rsidR="00256004" w:rsidRDefault="00256004" w:rsidP="00F45EA4">
      <w:pPr>
        <w:jc w:val="center"/>
        <w:rPr>
          <w:rFonts w:ascii="Times New Roman" w:hAnsi="Times New Roman" w:cs="Times New Roman"/>
          <w:b/>
          <w:sz w:val="24"/>
          <w:szCs w:val="24"/>
        </w:rPr>
      </w:pPr>
    </w:p>
    <w:p w:rsidR="00573212" w:rsidRPr="00152D7E" w:rsidRDefault="0004555B" w:rsidP="00152D7E">
      <w:pPr>
        <w:pStyle w:val="ListParagraph"/>
        <w:numPr>
          <w:ilvl w:val="0"/>
          <w:numId w:val="21"/>
        </w:numPr>
        <w:tabs>
          <w:tab w:val="left" w:pos="360"/>
        </w:tabs>
        <w:ind w:hanging="720"/>
        <w:rPr>
          <w:rFonts w:ascii="Times New Roman" w:hAnsi="Times New Roman" w:cs="Times New Roman"/>
          <w:b/>
          <w:sz w:val="24"/>
          <w:szCs w:val="24"/>
        </w:rPr>
      </w:pPr>
      <w:r>
        <w:rPr>
          <w:rFonts w:ascii="Times New Roman" w:hAnsi="Times New Roman" w:cs="Times New Roman"/>
          <w:b/>
          <w:sz w:val="24"/>
          <w:szCs w:val="24"/>
          <w:lang w:val="en-US"/>
        </w:rPr>
        <w:t xml:space="preserve">Beberapa Kesimpulan </w:t>
      </w:r>
    </w:p>
    <w:p w:rsidR="004054BE" w:rsidRDefault="0004555B" w:rsidP="004054BE">
      <w:pPr>
        <w:tabs>
          <w:tab w:val="left" w:pos="360"/>
        </w:tabs>
        <w:spacing w:line="360" w:lineRule="auto"/>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Daerah buffer zone TNUK dikelilingi oleh 19 desa yang mencakup dua kecamatan, yaitu Kecamtan Cimanggu dan Kecamatan Sumur.</w:t>
      </w:r>
      <w:proofErr w:type="gramEnd"/>
      <w:r>
        <w:rPr>
          <w:rFonts w:ascii="Times New Roman" w:hAnsi="Times New Roman" w:cs="Times New Roman"/>
          <w:b/>
          <w:sz w:val="24"/>
          <w:szCs w:val="24"/>
          <w:lang w:val="en-US"/>
        </w:rPr>
        <w:t xml:space="preserve"> </w:t>
      </w:r>
      <w:proofErr w:type="gramStart"/>
      <w:r>
        <w:rPr>
          <w:rFonts w:ascii="Times New Roman" w:hAnsi="Times New Roman" w:cs="Times New Roman"/>
          <w:b/>
          <w:sz w:val="24"/>
          <w:szCs w:val="24"/>
          <w:lang w:val="en-US"/>
        </w:rPr>
        <w:t>Desa-desa di sekitar kawasan hutan TNUK ini umumnya ter</w:t>
      </w:r>
      <w:r w:rsidR="004054BE">
        <w:rPr>
          <w:rFonts w:ascii="Times New Roman" w:hAnsi="Times New Roman" w:cs="Times New Roman"/>
          <w:b/>
          <w:sz w:val="24"/>
          <w:szCs w:val="24"/>
          <w:lang w:val="en-US"/>
        </w:rPr>
        <w:t xml:space="preserve">golong </w:t>
      </w:r>
      <w:r>
        <w:rPr>
          <w:rFonts w:ascii="Times New Roman" w:hAnsi="Times New Roman" w:cs="Times New Roman"/>
          <w:b/>
          <w:sz w:val="24"/>
          <w:szCs w:val="24"/>
          <w:lang w:val="en-US"/>
        </w:rPr>
        <w:t>desa tertinggal.</w:t>
      </w:r>
      <w:proofErr w:type="gramEnd"/>
      <w:r>
        <w:rPr>
          <w:rFonts w:ascii="Times New Roman" w:hAnsi="Times New Roman" w:cs="Times New Roman"/>
          <w:b/>
          <w:sz w:val="24"/>
          <w:szCs w:val="24"/>
          <w:lang w:val="en-US"/>
        </w:rPr>
        <w:t xml:space="preserve"> </w:t>
      </w:r>
      <w:proofErr w:type="gramStart"/>
      <w:r>
        <w:rPr>
          <w:rFonts w:ascii="Times New Roman" w:hAnsi="Times New Roman" w:cs="Times New Roman"/>
          <w:b/>
          <w:sz w:val="24"/>
          <w:szCs w:val="24"/>
          <w:lang w:val="en-US"/>
        </w:rPr>
        <w:t>Ketertinggal penduduk tidak hanya dalam aspek infrastruktur jalan</w:t>
      </w:r>
      <w:r w:rsidR="004054BE">
        <w:rPr>
          <w:rFonts w:ascii="Times New Roman" w:hAnsi="Times New Roman" w:cs="Times New Roman"/>
          <w:b/>
          <w:sz w:val="24"/>
          <w:szCs w:val="24"/>
          <w:lang w:val="en-US"/>
        </w:rPr>
        <w:t xml:space="preserve"> utama</w:t>
      </w:r>
      <w:r>
        <w:rPr>
          <w:rFonts w:ascii="Times New Roman" w:hAnsi="Times New Roman" w:cs="Times New Roman"/>
          <w:b/>
          <w:sz w:val="24"/>
          <w:szCs w:val="24"/>
          <w:lang w:val="en-US"/>
        </w:rPr>
        <w:t>, tetapi juga aksesibilitas dalam bidang sosial-ekonomi.</w:t>
      </w:r>
      <w:proofErr w:type="gramEnd"/>
      <w:r>
        <w:rPr>
          <w:rFonts w:ascii="Times New Roman" w:hAnsi="Times New Roman" w:cs="Times New Roman"/>
          <w:b/>
          <w:sz w:val="24"/>
          <w:szCs w:val="24"/>
          <w:lang w:val="en-US"/>
        </w:rPr>
        <w:t xml:space="preserve">  </w:t>
      </w:r>
      <w:proofErr w:type="gramStart"/>
      <w:r>
        <w:rPr>
          <w:rFonts w:ascii="Times New Roman" w:hAnsi="Times New Roman" w:cs="Times New Roman"/>
          <w:b/>
          <w:sz w:val="24"/>
          <w:szCs w:val="24"/>
          <w:lang w:val="en-US"/>
        </w:rPr>
        <w:t>Sementara itu jumlah penduduk di 19 desa terus mengalami per</w:t>
      </w:r>
      <w:r w:rsidR="004054BE">
        <w:rPr>
          <w:rFonts w:ascii="Times New Roman" w:hAnsi="Times New Roman" w:cs="Times New Roman"/>
          <w:b/>
          <w:sz w:val="24"/>
          <w:szCs w:val="24"/>
          <w:lang w:val="en-US"/>
        </w:rPr>
        <w:t>tambahan yang tentu menambah beban kehiduan baik dalam bidang pertanian, perumahan maupun bidang usaha lainnya.</w:t>
      </w:r>
      <w:proofErr w:type="gramEnd"/>
      <w:r w:rsidR="004054BE">
        <w:rPr>
          <w:rFonts w:ascii="Times New Roman" w:hAnsi="Times New Roman" w:cs="Times New Roman"/>
          <w:b/>
          <w:sz w:val="24"/>
          <w:szCs w:val="24"/>
          <w:lang w:val="en-US"/>
        </w:rPr>
        <w:t xml:space="preserve"> Kondisi demikian menyebabkan penduduk memanfaatkan sumberdaya di kawasan TNUK seperti tanah untuk bertani, kayu untuk perumahan dan tanaman lain untuk sayuran dan ikan. </w:t>
      </w:r>
    </w:p>
    <w:p w:rsidR="00152D7E" w:rsidRDefault="004054BE" w:rsidP="004054BE">
      <w:pPr>
        <w:tabs>
          <w:tab w:val="left" w:pos="360"/>
        </w:tabs>
        <w:spacing w:line="360" w:lineRule="auto"/>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Interaksi penduduk dengan kawasan TNUK dalam jangka panjang telah menimbulkan perubahan ekosistem kawasan.</w:t>
      </w:r>
      <w:proofErr w:type="gramEnd"/>
      <w:r>
        <w:rPr>
          <w:rFonts w:ascii="Times New Roman" w:hAnsi="Times New Roman" w:cs="Times New Roman"/>
          <w:b/>
          <w:sz w:val="24"/>
          <w:szCs w:val="24"/>
          <w:lang w:val="en-US"/>
        </w:rPr>
        <w:t xml:space="preserve"> </w:t>
      </w:r>
      <w:proofErr w:type="gramStart"/>
      <w:r>
        <w:rPr>
          <w:rFonts w:ascii="Times New Roman" w:hAnsi="Times New Roman" w:cs="Times New Roman"/>
          <w:b/>
          <w:sz w:val="24"/>
          <w:szCs w:val="24"/>
          <w:lang w:val="en-US"/>
        </w:rPr>
        <w:t>Masih ada sebagian penduduk tergantung ke dalam kawasan TNUK.</w:t>
      </w:r>
      <w:proofErr w:type="gramEnd"/>
      <w:r>
        <w:rPr>
          <w:rFonts w:ascii="Times New Roman" w:hAnsi="Times New Roman" w:cs="Times New Roman"/>
          <w:b/>
          <w:sz w:val="24"/>
          <w:szCs w:val="24"/>
          <w:lang w:val="en-US"/>
        </w:rPr>
        <w:t xml:space="preserve"> </w:t>
      </w:r>
      <w:proofErr w:type="gramStart"/>
      <w:r>
        <w:rPr>
          <w:rFonts w:ascii="Times New Roman" w:hAnsi="Times New Roman" w:cs="Times New Roman"/>
          <w:b/>
          <w:sz w:val="24"/>
          <w:szCs w:val="24"/>
          <w:lang w:val="en-US"/>
        </w:rPr>
        <w:t>Ketergantungan itu menyangkut aktivitas sosial-ekonomi, seperti ada banyak lahan perkebunan campuran milik penduduk berada di dalam kawasan TNUK.</w:t>
      </w:r>
      <w:proofErr w:type="gramEnd"/>
    </w:p>
    <w:p w:rsidR="004054BE" w:rsidRDefault="004054BE" w:rsidP="004054BE">
      <w:pPr>
        <w:tabs>
          <w:tab w:val="left" w:pos="360"/>
        </w:tabs>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Pemberdayaan masyarakat baik yang dilakukan oleh pemerintah (Pemda Pandeglang), Balai TNUK dan organisasi swasta (LSM) selama ini belum terintegrasi satu </w:t>
      </w:r>
      <w:proofErr w:type="gramStart"/>
      <w:r>
        <w:rPr>
          <w:rFonts w:ascii="Times New Roman" w:hAnsi="Times New Roman" w:cs="Times New Roman"/>
          <w:b/>
          <w:sz w:val="24"/>
          <w:szCs w:val="24"/>
          <w:lang w:val="en-US"/>
        </w:rPr>
        <w:t>sama</w:t>
      </w:r>
      <w:proofErr w:type="gramEnd"/>
      <w:r>
        <w:rPr>
          <w:rFonts w:ascii="Times New Roman" w:hAnsi="Times New Roman" w:cs="Times New Roman"/>
          <w:b/>
          <w:sz w:val="24"/>
          <w:szCs w:val="24"/>
          <w:lang w:val="en-US"/>
        </w:rPr>
        <w:t xml:space="preserve"> lainnya. </w:t>
      </w:r>
      <w:proofErr w:type="gramStart"/>
      <w:r>
        <w:rPr>
          <w:rFonts w:ascii="Times New Roman" w:hAnsi="Times New Roman" w:cs="Times New Roman"/>
          <w:b/>
          <w:sz w:val="24"/>
          <w:szCs w:val="24"/>
          <w:lang w:val="en-US"/>
        </w:rPr>
        <w:t xml:space="preserve">Pemberdayaan itu berjlan sektoral, tidak terkoordinasi, berdampak luas dan </w:t>
      </w:r>
      <w:r w:rsidR="00B32B64">
        <w:rPr>
          <w:rFonts w:ascii="Times New Roman" w:hAnsi="Times New Roman" w:cs="Times New Roman"/>
          <w:b/>
          <w:sz w:val="24"/>
          <w:szCs w:val="24"/>
          <w:lang w:val="en-US"/>
        </w:rPr>
        <w:t>tidak berkelanjutan.</w:t>
      </w:r>
      <w:proofErr w:type="gramEnd"/>
    </w:p>
    <w:p w:rsidR="00B32B64" w:rsidRDefault="00B32B64" w:rsidP="004054BE">
      <w:pPr>
        <w:tabs>
          <w:tab w:val="left" w:pos="360"/>
        </w:tabs>
        <w:spacing w:line="360" w:lineRule="auto"/>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Pembangunan yang dilaksanakan di daerah buffer zone TNUK masih bersifat fisik, berupa jalan lingkungan, perluasan lembaga pendidikan, perbaikan fisik irigasi dan kurang menyentuh kebutuhan pengembangan sosial-ekonomi masyarakat dalam jangka panjang.</w:t>
      </w:r>
      <w:proofErr w:type="gramEnd"/>
      <w:r>
        <w:rPr>
          <w:rFonts w:ascii="Times New Roman" w:hAnsi="Times New Roman" w:cs="Times New Roman"/>
          <w:b/>
          <w:sz w:val="24"/>
          <w:szCs w:val="24"/>
          <w:lang w:val="en-US"/>
        </w:rPr>
        <w:t xml:space="preserve"> </w:t>
      </w:r>
    </w:p>
    <w:p w:rsidR="00B32B64" w:rsidRDefault="00B32B64" w:rsidP="004054BE">
      <w:pPr>
        <w:tabs>
          <w:tab w:val="left" w:pos="360"/>
        </w:tabs>
        <w:spacing w:line="360" w:lineRule="auto"/>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Bantuan atau hibah yang diberikan oleh pemerintah dan Balai TNUK selama ini bersifat karitatif (santunan), terbatas, dan teramat kecil dibandingkan dengan permasalahan dan keharusan penduduk dalam pelestarian kawasan TNNUK.</w:t>
      </w:r>
      <w:proofErr w:type="gramEnd"/>
    </w:p>
    <w:p w:rsidR="004054BE" w:rsidRDefault="004054BE" w:rsidP="00152D7E">
      <w:pPr>
        <w:tabs>
          <w:tab w:val="left" w:pos="360"/>
        </w:tabs>
        <w:rPr>
          <w:rFonts w:ascii="Times New Roman" w:hAnsi="Times New Roman" w:cs="Times New Roman"/>
          <w:b/>
          <w:sz w:val="24"/>
          <w:szCs w:val="24"/>
          <w:lang w:val="en-US"/>
        </w:rPr>
      </w:pPr>
    </w:p>
    <w:p w:rsidR="003C5151" w:rsidRPr="00D7693E" w:rsidRDefault="003C5151" w:rsidP="00A76F12">
      <w:pPr>
        <w:pStyle w:val="ListParagraph"/>
        <w:numPr>
          <w:ilvl w:val="0"/>
          <w:numId w:val="21"/>
        </w:numPr>
        <w:ind w:left="360"/>
        <w:rPr>
          <w:rFonts w:ascii="Times New Roman" w:hAnsi="Times New Roman" w:cs="Times New Roman"/>
          <w:b/>
          <w:sz w:val="28"/>
          <w:szCs w:val="28"/>
        </w:rPr>
      </w:pPr>
      <w:r w:rsidRPr="00D7693E">
        <w:rPr>
          <w:rFonts w:ascii="Times New Roman" w:hAnsi="Times New Roman" w:cs="Times New Roman"/>
          <w:b/>
          <w:sz w:val="28"/>
          <w:szCs w:val="28"/>
        </w:rPr>
        <w:t>Saran</w:t>
      </w:r>
    </w:p>
    <w:p w:rsidR="00FE0C81" w:rsidRPr="00A76F12" w:rsidRDefault="00FE0C81" w:rsidP="00FE0C81">
      <w:pPr>
        <w:pStyle w:val="ListParagraph"/>
        <w:ind w:left="360"/>
        <w:rPr>
          <w:rFonts w:ascii="Times New Roman" w:hAnsi="Times New Roman" w:cs="Times New Roman"/>
          <w:b/>
          <w:sz w:val="24"/>
          <w:szCs w:val="24"/>
        </w:rPr>
      </w:pPr>
    </w:p>
    <w:p w:rsidR="00A76F12" w:rsidRPr="00FE0C81" w:rsidRDefault="00B32B64" w:rsidP="00FE0C81">
      <w:pPr>
        <w:pStyle w:val="ListParagraph"/>
        <w:numPr>
          <w:ilvl w:val="0"/>
          <w:numId w:val="35"/>
        </w:numPr>
        <w:spacing w:line="360" w:lineRule="auto"/>
        <w:jc w:val="both"/>
        <w:rPr>
          <w:rFonts w:ascii="Times New Roman" w:hAnsi="Times New Roman" w:cs="Times New Roman"/>
          <w:sz w:val="24"/>
          <w:szCs w:val="24"/>
          <w:lang w:val="en-US"/>
        </w:rPr>
      </w:pPr>
      <w:r w:rsidRPr="00FE0C81">
        <w:rPr>
          <w:rFonts w:ascii="Times New Roman" w:hAnsi="Times New Roman" w:cs="Times New Roman"/>
          <w:sz w:val="24"/>
          <w:szCs w:val="24"/>
          <w:lang w:val="en-US"/>
        </w:rPr>
        <w:t>Saran kepada Pemda Pandeglang, perlu kiranya dilakukan penelitian lebih lanjut terkait dengan upaya pengembangan kelembagaan sosial-ekonomi masyarakat. Pembangunan harus memulai diarahkan kepada pemecahan masalah sosial ekonomi dengan membantu masyarakat mengembangkan kemampuan penduduk di bidang industry pertanian, perdagangan, kerajinan dan pariwisata yang juga mencakup pemasaran produksinya.</w:t>
      </w:r>
    </w:p>
    <w:p w:rsidR="00FE0C81" w:rsidRPr="00FE0C81" w:rsidRDefault="00FE0C81" w:rsidP="00FE0C81">
      <w:pPr>
        <w:pStyle w:val="ListParagraph"/>
        <w:numPr>
          <w:ilvl w:val="0"/>
          <w:numId w:val="35"/>
        </w:numPr>
        <w:spacing w:line="360" w:lineRule="auto"/>
        <w:jc w:val="both"/>
        <w:rPr>
          <w:rFonts w:ascii="Times New Roman" w:hAnsi="Times New Roman" w:cs="Times New Roman"/>
          <w:sz w:val="24"/>
          <w:szCs w:val="24"/>
          <w:lang w:val="en-US"/>
        </w:rPr>
      </w:pPr>
      <w:r w:rsidRPr="00FE0C81">
        <w:rPr>
          <w:rFonts w:ascii="Times New Roman" w:hAnsi="Times New Roman" w:cs="Times New Roman"/>
          <w:sz w:val="24"/>
          <w:szCs w:val="24"/>
          <w:lang w:val="en-US"/>
        </w:rPr>
        <w:t>Saran kepada Balai TNUK, perlu menyusun perencanaan pemberdayaan masyarakat di buffer zone yang mendasar, relevan dengan permasalahan penduduk, mendasar, menyeluruh (mencakup kekayaan sosial) dan potensi ekonomi, serta partisipatif agar masyarakat turut berpatisipasi dalam upaya pelestarian TNUK sebagai warisan dunia.</w:t>
      </w:r>
    </w:p>
    <w:p w:rsidR="00FE0C81" w:rsidRPr="00FE0C81" w:rsidRDefault="00FE0C81" w:rsidP="00FE0C81">
      <w:pPr>
        <w:pStyle w:val="ListParagraph"/>
        <w:numPr>
          <w:ilvl w:val="0"/>
          <w:numId w:val="35"/>
        </w:numPr>
        <w:spacing w:line="360" w:lineRule="auto"/>
        <w:jc w:val="both"/>
        <w:rPr>
          <w:rFonts w:ascii="Times New Roman" w:hAnsi="Times New Roman" w:cs="Times New Roman"/>
          <w:sz w:val="24"/>
          <w:szCs w:val="24"/>
          <w:lang w:val="en-US"/>
        </w:rPr>
      </w:pPr>
      <w:r w:rsidRPr="00FE0C81">
        <w:rPr>
          <w:rFonts w:ascii="Times New Roman" w:hAnsi="Times New Roman" w:cs="Times New Roman"/>
          <w:sz w:val="24"/>
          <w:szCs w:val="24"/>
          <w:lang w:val="en-US"/>
        </w:rPr>
        <w:t>Pemerintah daerah dan Balai TNUK perlu bekerja bersama, terkoordinasi dan melibatkan LPMDesa dalam pengembangan ekoomi penduduk, sehingga berdampak luas terhadap peningkatan kesejahteraan masyarakat dan kelestarian kawasan TNUK. Diharapkan masyarakat pada akhirnya mampu berkontribusi terhadap keamanan dan pelestarian ekosistem kawasan TNUK secara berkelanjutan.</w:t>
      </w:r>
    </w:p>
    <w:p w:rsidR="00FE0C81" w:rsidRPr="00FE0C81" w:rsidRDefault="00FE0C81" w:rsidP="00FE0C81">
      <w:pPr>
        <w:pStyle w:val="ListParagraph"/>
        <w:numPr>
          <w:ilvl w:val="0"/>
          <w:numId w:val="35"/>
        </w:numPr>
        <w:spacing w:line="360" w:lineRule="auto"/>
        <w:jc w:val="both"/>
        <w:rPr>
          <w:rFonts w:ascii="Times New Roman" w:hAnsi="Times New Roman" w:cs="Times New Roman"/>
          <w:sz w:val="24"/>
          <w:szCs w:val="24"/>
          <w:lang w:val="en-US"/>
        </w:rPr>
      </w:pPr>
      <w:r w:rsidRPr="00FE0C81">
        <w:rPr>
          <w:rFonts w:ascii="Times New Roman" w:hAnsi="Times New Roman" w:cs="Times New Roman"/>
          <w:sz w:val="24"/>
          <w:szCs w:val="24"/>
          <w:lang w:val="en-US"/>
        </w:rPr>
        <w:t>Perlu penelitian tindakan untuk mendorong partisipasi masyarakat dalam upaya pelestarian kawasan TNUK, sehingga buffer zone benar-benar berfungsi sebagai penyagga yang juga memberikan manfaat sosial-ekonomi bagi penduduk.</w:t>
      </w:r>
    </w:p>
    <w:p w:rsidR="00FE0C81" w:rsidRDefault="00FE0C81" w:rsidP="00FE0C81">
      <w:pPr>
        <w:spacing w:line="360" w:lineRule="auto"/>
        <w:jc w:val="both"/>
        <w:rPr>
          <w:rFonts w:ascii="Times New Roman" w:hAnsi="Times New Roman" w:cs="Times New Roman"/>
          <w:sz w:val="24"/>
          <w:szCs w:val="24"/>
          <w:lang w:val="en-US"/>
        </w:rPr>
      </w:pPr>
    </w:p>
    <w:p w:rsidR="00FE0C81" w:rsidRDefault="00FE0C81">
      <w:pPr>
        <w:rPr>
          <w:rFonts w:ascii="Times New Roman" w:hAnsi="Times New Roman" w:cs="Times New Roman"/>
          <w:sz w:val="24"/>
          <w:szCs w:val="24"/>
          <w:lang w:val="en-US"/>
        </w:rPr>
      </w:pPr>
    </w:p>
    <w:p w:rsidR="00FE0C81" w:rsidRDefault="00FE0C81">
      <w:pPr>
        <w:rPr>
          <w:rFonts w:ascii="Times New Roman" w:hAnsi="Times New Roman" w:cs="Times New Roman"/>
          <w:sz w:val="24"/>
          <w:szCs w:val="24"/>
          <w:lang w:val="en-US"/>
        </w:rPr>
      </w:pPr>
    </w:p>
    <w:p w:rsidR="00FE0C81" w:rsidRDefault="00FE0C81">
      <w:pPr>
        <w:rPr>
          <w:rFonts w:ascii="Times New Roman" w:hAnsi="Times New Roman" w:cs="Times New Roman"/>
          <w:sz w:val="24"/>
          <w:szCs w:val="24"/>
          <w:lang w:val="en-US"/>
        </w:rPr>
      </w:pPr>
    </w:p>
    <w:p w:rsidR="00FE0C81" w:rsidRDefault="00FE0C81">
      <w:pPr>
        <w:rPr>
          <w:rFonts w:ascii="Times New Roman" w:hAnsi="Times New Roman" w:cs="Times New Roman"/>
          <w:sz w:val="24"/>
          <w:szCs w:val="24"/>
          <w:lang w:val="en-US"/>
        </w:rPr>
      </w:pPr>
    </w:p>
    <w:p w:rsidR="00FE0C81" w:rsidRDefault="00FE0C81">
      <w:pPr>
        <w:rPr>
          <w:rFonts w:ascii="Times New Roman" w:hAnsi="Times New Roman" w:cs="Times New Roman"/>
          <w:sz w:val="24"/>
          <w:szCs w:val="24"/>
          <w:lang w:val="en-US"/>
        </w:rPr>
      </w:pPr>
    </w:p>
    <w:p w:rsidR="00FE0C81" w:rsidRDefault="00FE0C81">
      <w:pPr>
        <w:rPr>
          <w:rFonts w:ascii="Times New Roman" w:hAnsi="Times New Roman" w:cs="Times New Roman"/>
          <w:sz w:val="24"/>
          <w:szCs w:val="24"/>
          <w:lang w:val="en-US"/>
        </w:rPr>
      </w:pPr>
    </w:p>
    <w:p w:rsidR="0000214B" w:rsidRDefault="0000214B" w:rsidP="00FE0C81">
      <w:pPr>
        <w:jc w:val="center"/>
        <w:rPr>
          <w:rFonts w:ascii="Times New Roman" w:hAnsi="Times New Roman" w:cs="Times New Roman"/>
          <w:b/>
          <w:sz w:val="28"/>
          <w:szCs w:val="28"/>
          <w:lang w:val="en-US"/>
        </w:rPr>
      </w:pPr>
      <w:r w:rsidRPr="00FE0C81">
        <w:rPr>
          <w:rFonts w:ascii="Times New Roman" w:hAnsi="Times New Roman" w:cs="Times New Roman"/>
          <w:b/>
          <w:sz w:val="28"/>
          <w:szCs w:val="28"/>
        </w:rPr>
        <w:lastRenderedPageBreak/>
        <w:t>DAFTAR PUSTAKA</w:t>
      </w:r>
    </w:p>
    <w:p w:rsidR="00C70ADE" w:rsidRDefault="00C70ADE" w:rsidP="00C70AD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Abu Haiifah, 2003, </w:t>
      </w:r>
      <w:r w:rsidRPr="00C70ADE">
        <w:rPr>
          <w:rFonts w:ascii="Times New Roman" w:hAnsi="Times New Roman" w:cs="Times New Roman"/>
          <w:b/>
          <w:i/>
          <w:sz w:val="28"/>
          <w:szCs w:val="28"/>
          <w:lang w:val="en-US"/>
        </w:rPr>
        <w:t>Pengorganisasian dan Pengembagan Masyarakat</w:t>
      </w:r>
      <w:r>
        <w:rPr>
          <w:rFonts w:ascii="Times New Roman" w:hAnsi="Times New Roman" w:cs="Times New Roman"/>
          <w:sz w:val="28"/>
          <w:szCs w:val="28"/>
          <w:lang w:val="en-US"/>
        </w:rPr>
        <w:t>, Humaniora, Badung.</w:t>
      </w:r>
    </w:p>
    <w:p w:rsidR="00C70ADE" w:rsidRDefault="00C70ADE" w:rsidP="00C70AD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Koentjaraningrat, 1997, </w:t>
      </w:r>
      <w:r w:rsidRPr="00C70ADE">
        <w:rPr>
          <w:rFonts w:ascii="Times New Roman" w:hAnsi="Times New Roman" w:cs="Times New Roman"/>
          <w:b/>
          <w:i/>
          <w:sz w:val="28"/>
          <w:szCs w:val="28"/>
          <w:lang w:val="en-US"/>
        </w:rPr>
        <w:t>Metode-Metode Penelitian Masyarakat</w:t>
      </w:r>
      <w:r>
        <w:rPr>
          <w:rFonts w:ascii="Times New Roman" w:hAnsi="Times New Roman" w:cs="Times New Roman"/>
          <w:sz w:val="28"/>
          <w:szCs w:val="28"/>
          <w:lang w:val="en-US"/>
        </w:rPr>
        <w:t>, Gramedia Jakarta</w:t>
      </w:r>
    </w:p>
    <w:p w:rsidR="00C70ADE" w:rsidRDefault="00C70ADE" w:rsidP="00C70AD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Lexy J. Moleong, 2012, </w:t>
      </w:r>
      <w:r w:rsidRPr="00C70ADE">
        <w:rPr>
          <w:rFonts w:ascii="Times New Roman" w:hAnsi="Times New Roman" w:cs="Times New Roman"/>
          <w:b/>
          <w:i/>
          <w:sz w:val="28"/>
          <w:szCs w:val="28"/>
          <w:lang w:val="en-US"/>
        </w:rPr>
        <w:t>Metodologi Penelitian Kualitatif</w:t>
      </w:r>
      <w:r>
        <w:rPr>
          <w:rFonts w:ascii="Times New Roman" w:hAnsi="Times New Roman" w:cs="Times New Roman"/>
          <w:sz w:val="28"/>
          <w:szCs w:val="28"/>
          <w:lang w:val="en-US"/>
        </w:rPr>
        <w:t>, Rosda, Badung</w:t>
      </w:r>
    </w:p>
    <w:p w:rsidR="00D7693E" w:rsidRDefault="00D7693E" w:rsidP="00D7693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Otto Soemarwoto </w:t>
      </w:r>
      <w:proofErr w:type="gramStart"/>
      <w:r>
        <w:rPr>
          <w:rFonts w:ascii="Times New Roman" w:hAnsi="Times New Roman" w:cs="Times New Roman"/>
          <w:sz w:val="28"/>
          <w:szCs w:val="28"/>
          <w:lang w:val="en-US"/>
        </w:rPr>
        <w:t>et.al.,</w:t>
      </w:r>
      <w:proofErr w:type="gramEnd"/>
      <w:r>
        <w:rPr>
          <w:rFonts w:ascii="Times New Roman" w:hAnsi="Times New Roman" w:cs="Times New Roman"/>
          <w:sz w:val="28"/>
          <w:szCs w:val="28"/>
          <w:lang w:val="en-US"/>
        </w:rPr>
        <w:t xml:space="preserve"> 1992, </w:t>
      </w:r>
      <w:r>
        <w:rPr>
          <w:rFonts w:ascii="Times New Roman" w:hAnsi="Times New Roman" w:cs="Times New Roman"/>
          <w:b/>
          <w:i/>
          <w:sz w:val="28"/>
          <w:szCs w:val="28"/>
          <w:lang w:val="en-US"/>
        </w:rPr>
        <w:t>M</w:t>
      </w:r>
      <w:r w:rsidRPr="00D7693E">
        <w:rPr>
          <w:rFonts w:ascii="Times New Roman" w:hAnsi="Times New Roman" w:cs="Times New Roman"/>
          <w:b/>
          <w:i/>
          <w:sz w:val="28"/>
          <w:szCs w:val="28"/>
          <w:lang w:val="en-US"/>
        </w:rPr>
        <w:t>elestarikan Hutan Tropis</w:t>
      </w:r>
      <w:r>
        <w:rPr>
          <w:rFonts w:ascii="Times New Roman" w:hAnsi="Times New Roman" w:cs="Times New Roman"/>
          <w:sz w:val="28"/>
          <w:szCs w:val="28"/>
          <w:lang w:val="en-US"/>
        </w:rPr>
        <w:t>, Yayasan Obor Indoesia, Jakarta</w:t>
      </w:r>
    </w:p>
    <w:p w:rsidR="00CC363E" w:rsidRPr="00D7693E" w:rsidRDefault="00CC363E" w:rsidP="00C70ADE">
      <w:pPr>
        <w:spacing w:line="360" w:lineRule="auto"/>
        <w:jc w:val="both"/>
        <w:rPr>
          <w:rFonts w:ascii="Times New Roman" w:hAnsi="Times New Roman" w:cs="Times New Roman"/>
          <w:b/>
          <w:i/>
          <w:sz w:val="28"/>
          <w:szCs w:val="28"/>
          <w:lang w:val="en-US"/>
        </w:rPr>
      </w:pPr>
      <w:proofErr w:type="gramStart"/>
      <w:r w:rsidRPr="00CC363E">
        <w:rPr>
          <w:rFonts w:ascii="Times New Roman" w:hAnsi="Times New Roman" w:cs="Times New Roman"/>
          <w:sz w:val="28"/>
          <w:szCs w:val="28"/>
          <w:lang w:val="en-US"/>
        </w:rPr>
        <w:t>Peraturn Daerah Nomor 2 Tahun 2013.</w:t>
      </w:r>
      <w:proofErr w:type="gramEnd"/>
      <w:r w:rsidRPr="00CC363E">
        <w:rPr>
          <w:rFonts w:ascii="Times New Roman" w:hAnsi="Times New Roman" w:cs="Times New Roman"/>
          <w:sz w:val="28"/>
          <w:szCs w:val="28"/>
          <w:lang w:val="en-US"/>
        </w:rPr>
        <w:t xml:space="preserve"> </w:t>
      </w:r>
      <w:r w:rsidRPr="00D7693E">
        <w:rPr>
          <w:rFonts w:ascii="Times New Roman" w:hAnsi="Times New Roman" w:cs="Times New Roman"/>
          <w:b/>
          <w:i/>
          <w:sz w:val="28"/>
          <w:szCs w:val="28"/>
          <w:lang w:val="en-US"/>
        </w:rPr>
        <w:t>Tentang Pengelolaan Daerah Penyangga Taman Nasional Ujung Kulon</w:t>
      </w:r>
    </w:p>
    <w:p w:rsidR="00D7693E" w:rsidRDefault="00D7693E" w:rsidP="00D7693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Puslitbang Kementrian Sosial RI, </w:t>
      </w:r>
      <w:r w:rsidRPr="00D7693E">
        <w:rPr>
          <w:rFonts w:ascii="Times New Roman" w:hAnsi="Times New Roman" w:cs="Times New Roman"/>
          <w:b/>
          <w:i/>
          <w:sz w:val="28"/>
          <w:szCs w:val="28"/>
          <w:lang w:val="en-US"/>
        </w:rPr>
        <w:t>Kehidupan Sosial Budaya Komunitas Adat Terpencil,</w:t>
      </w:r>
      <w:r>
        <w:rPr>
          <w:rFonts w:ascii="Times New Roman" w:hAnsi="Times New Roman" w:cs="Times New Roman"/>
          <w:sz w:val="28"/>
          <w:szCs w:val="28"/>
          <w:lang w:val="en-US"/>
        </w:rPr>
        <w:t xml:space="preserve"> Kementrian Sosial RI, Jakarta, tt.</w:t>
      </w:r>
    </w:p>
    <w:p w:rsidR="00D7693E" w:rsidRDefault="00D7693E" w:rsidP="00D7693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Soedjiran R</w:t>
      </w:r>
      <w:r>
        <w:rPr>
          <w:rFonts w:ascii="Times New Roman" w:hAnsi="Times New Roman" w:cs="Times New Roman"/>
          <w:sz w:val="28"/>
          <w:szCs w:val="28"/>
          <w:lang w:val="en-US"/>
        </w:rPr>
        <w:t>.</w:t>
      </w:r>
      <w:r>
        <w:rPr>
          <w:rFonts w:ascii="Times New Roman" w:hAnsi="Times New Roman" w:cs="Times New Roman"/>
          <w:sz w:val="28"/>
          <w:szCs w:val="28"/>
          <w:lang w:val="en-US"/>
        </w:rPr>
        <w:t xml:space="preserve"> et.al, 1986, </w:t>
      </w:r>
      <w:r w:rsidRPr="00D7693E">
        <w:rPr>
          <w:rFonts w:ascii="Times New Roman" w:hAnsi="Times New Roman" w:cs="Times New Roman"/>
          <w:b/>
          <w:i/>
          <w:sz w:val="28"/>
          <w:szCs w:val="28"/>
          <w:lang w:val="en-US"/>
        </w:rPr>
        <w:t>Pengantar Ekologi</w:t>
      </w:r>
      <w:r>
        <w:rPr>
          <w:rFonts w:ascii="Times New Roman" w:hAnsi="Times New Roman" w:cs="Times New Roman"/>
          <w:sz w:val="28"/>
          <w:szCs w:val="28"/>
          <w:lang w:val="en-US"/>
        </w:rPr>
        <w:t>, Remaja Karya, Jakarta</w:t>
      </w:r>
    </w:p>
    <w:p w:rsidR="00CC363E" w:rsidRDefault="00CC363E" w:rsidP="00C70AD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Tim Pengkajian Kebijakan Perberasan Nasioal, 2002, </w:t>
      </w:r>
      <w:r w:rsidRPr="00D7693E">
        <w:rPr>
          <w:rFonts w:ascii="Times New Roman" w:hAnsi="Times New Roman" w:cs="Times New Roman"/>
          <w:b/>
          <w:i/>
          <w:sz w:val="28"/>
          <w:szCs w:val="28"/>
          <w:lang w:val="en-US"/>
        </w:rPr>
        <w:t>Bunga Rampai Ekonomi Beras,</w:t>
      </w:r>
      <w:r>
        <w:rPr>
          <w:rFonts w:ascii="Times New Roman" w:hAnsi="Times New Roman" w:cs="Times New Roman"/>
          <w:sz w:val="28"/>
          <w:szCs w:val="28"/>
          <w:lang w:val="en-US"/>
        </w:rPr>
        <w:t xml:space="preserve"> LPEM-FE UI, Jakarta</w:t>
      </w:r>
    </w:p>
    <w:p w:rsidR="00CC363E" w:rsidRDefault="00CC363E" w:rsidP="00C70AD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Tresna Sastrawidjaja, 1991, </w:t>
      </w:r>
      <w:r w:rsidRPr="00D7693E">
        <w:rPr>
          <w:rFonts w:ascii="Times New Roman" w:hAnsi="Times New Roman" w:cs="Times New Roman"/>
          <w:b/>
          <w:i/>
          <w:sz w:val="28"/>
          <w:szCs w:val="28"/>
          <w:lang w:val="en-US"/>
        </w:rPr>
        <w:t>Pencemaran Lingkungan</w:t>
      </w:r>
      <w:r>
        <w:rPr>
          <w:rFonts w:ascii="Times New Roman" w:hAnsi="Times New Roman" w:cs="Times New Roman"/>
          <w:sz w:val="28"/>
          <w:szCs w:val="28"/>
          <w:lang w:val="en-US"/>
        </w:rPr>
        <w:t xml:space="preserve">, Reneka Cipta, </w:t>
      </w:r>
      <w:r w:rsidR="00C70ADE">
        <w:rPr>
          <w:rFonts w:ascii="Times New Roman" w:hAnsi="Times New Roman" w:cs="Times New Roman"/>
          <w:sz w:val="28"/>
          <w:szCs w:val="28"/>
          <w:lang w:val="en-US"/>
        </w:rPr>
        <w:t>Jakarta</w:t>
      </w:r>
    </w:p>
    <w:p w:rsidR="00D7693E" w:rsidRDefault="00C70ADE" w:rsidP="00D7693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----------- 1999, </w:t>
      </w:r>
      <w:r w:rsidRPr="00D7693E">
        <w:rPr>
          <w:rFonts w:ascii="Times New Roman" w:hAnsi="Times New Roman" w:cs="Times New Roman"/>
          <w:b/>
          <w:i/>
          <w:sz w:val="28"/>
          <w:szCs w:val="28"/>
          <w:lang w:val="en-US"/>
        </w:rPr>
        <w:t>Ekologi, Lingkungan Hidup dan Pembangunan</w:t>
      </w:r>
      <w:r>
        <w:rPr>
          <w:rFonts w:ascii="Times New Roman" w:hAnsi="Times New Roman" w:cs="Times New Roman"/>
          <w:sz w:val="28"/>
          <w:szCs w:val="28"/>
          <w:lang w:val="en-US"/>
        </w:rPr>
        <w:t>, Penerbit Djembatan, Jakarta</w:t>
      </w:r>
      <w:r w:rsidR="00D7693E" w:rsidRPr="00D7693E">
        <w:rPr>
          <w:rFonts w:ascii="Times New Roman" w:hAnsi="Times New Roman" w:cs="Times New Roman"/>
          <w:sz w:val="28"/>
          <w:szCs w:val="28"/>
          <w:lang w:val="en-US"/>
        </w:rPr>
        <w:t xml:space="preserve"> </w:t>
      </w:r>
    </w:p>
    <w:p w:rsidR="00D7693E" w:rsidRPr="00D7693E" w:rsidRDefault="00D7693E" w:rsidP="00D7693E">
      <w:pPr>
        <w:spacing w:line="360" w:lineRule="auto"/>
        <w:jc w:val="both"/>
        <w:rPr>
          <w:rFonts w:ascii="Times New Roman" w:hAnsi="Times New Roman" w:cs="Times New Roman"/>
          <w:b/>
          <w:i/>
          <w:sz w:val="28"/>
          <w:szCs w:val="28"/>
          <w:lang w:val="en-US"/>
        </w:rPr>
      </w:pPr>
      <w:r w:rsidRPr="00CC363E">
        <w:rPr>
          <w:rFonts w:ascii="Times New Roman" w:hAnsi="Times New Roman" w:cs="Times New Roman"/>
          <w:sz w:val="28"/>
          <w:szCs w:val="28"/>
          <w:lang w:val="en-US"/>
        </w:rPr>
        <w:t xml:space="preserve">Undang-Undang RI Nomor 5 Tahun 1990 tentang </w:t>
      </w:r>
      <w:r w:rsidRPr="00D7693E">
        <w:rPr>
          <w:rFonts w:ascii="Times New Roman" w:hAnsi="Times New Roman" w:cs="Times New Roman"/>
          <w:b/>
          <w:i/>
          <w:sz w:val="28"/>
          <w:szCs w:val="28"/>
          <w:lang w:val="en-US"/>
        </w:rPr>
        <w:t>Konservsi Sumber Daya Alam Hayati dan Ekosistemnya</w:t>
      </w:r>
    </w:p>
    <w:p w:rsidR="00C70ADE" w:rsidRPr="00CC363E" w:rsidRDefault="00C70ADE" w:rsidP="00C70AD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2001, Pola Pembangunan Kesejahteraan Sosial, Kementrian Sosial RI, Jakarta</w:t>
      </w:r>
    </w:p>
    <w:p w:rsidR="00CC363E" w:rsidRPr="00CC363E" w:rsidRDefault="00CC363E" w:rsidP="00CC363E">
      <w:pPr>
        <w:jc w:val="both"/>
        <w:rPr>
          <w:rFonts w:ascii="Times New Roman" w:hAnsi="Times New Roman" w:cs="Times New Roman"/>
          <w:sz w:val="28"/>
          <w:szCs w:val="28"/>
          <w:lang w:val="en-US"/>
        </w:rPr>
      </w:pPr>
    </w:p>
    <w:p w:rsidR="00FE0C81" w:rsidRPr="00FE0C81" w:rsidRDefault="00FE0C81" w:rsidP="00FE0C81">
      <w:pPr>
        <w:jc w:val="center"/>
        <w:rPr>
          <w:rFonts w:ascii="Times New Roman" w:hAnsi="Times New Roman" w:cs="Times New Roman"/>
          <w:b/>
          <w:sz w:val="28"/>
          <w:szCs w:val="28"/>
          <w:lang w:val="en-US"/>
        </w:rPr>
      </w:pPr>
    </w:p>
    <w:p w:rsidR="00F45EA4" w:rsidRDefault="00F45EA4">
      <w:pPr>
        <w:rPr>
          <w:rFonts w:ascii="Times New Roman" w:hAnsi="Times New Roman" w:cs="Times New Roman"/>
          <w:sz w:val="24"/>
          <w:szCs w:val="24"/>
        </w:rPr>
      </w:pPr>
    </w:p>
    <w:p w:rsidR="00EB16FF" w:rsidRDefault="00EB16FF">
      <w:pPr>
        <w:rPr>
          <w:rFonts w:ascii="Times New Roman" w:hAnsi="Times New Roman" w:cs="Times New Roman"/>
          <w:b/>
          <w:sz w:val="24"/>
          <w:szCs w:val="24"/>
        </w:rPr>
      </w:pPr>
      <w:r>
        <w:rPr>
          <w:rFonts w:ascii="Times New Roman" w:hAnsi="Times New Roman" w:cs="Times New Roman"/>
          <w:b/>
          <w:sz w:val="24"/>
          <w:szCs w:val="24"/>
        </w:rPr>
        <w:br w:type="page"/>
      </w:r>
    </w:p>
    <w:sectPr w:rsidR="00EB16FF" w:rsidSect="0000214B">
      <w:footerReference w:type="default" r:id="rId18"/>
      <w:pgSz w:w="11906" w:h="16838" w:code="9"/>
      <w:pgMar w:top="1701" w:right="1134"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F77" w:rsidRDefault="00E34F77" w:rsidP="0031547D">
      <w:pPr>
        <w:spacing w:after="0" w:line="240" w:lineRule="auto"/>
      </w:pPr>
      <w:r>
        <w:separator/>
      </w:r>
    </w:p>
  </w:endnote>
  <w:endnote w:type="continuationSeparator" w:id="0">
    <w:p w:rsidR="00E34F77" w:rsidRDefault="00E34F77" w:rsidP="00315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8639417"/>
      <w:docPartObj>
        <w:docPartGallery w:val="Page Numbers (Bottom of Page)"/>
        <w:docPartUnique/>
      </w:docPartObj>
    </w:sdtPr>
    <w:sdtEndPr>
      <w:rPr>
        <w:rFonts w:ascii="Arial Narrow" w:hAnsi="Arial Narrow"/>
        <w:b/>
        <w:noProof/>
      </w:rPr>
    </w:sdtEndPr>
    <w:sdtContent>
      <w:p w:rsidR="00953612" w:rsidRPr="00953612" w:rsidRDefault="00953612" w:rsidP="006D50B5">
        <w:pPr>
          <w:pStyle w:val="Footer"/>
          <w:jc w:val="both"/>
          <w:rPr>
            <w:rFonts w:ascii="Arial Narrow" w:hAnsi="Arial Narrow"/>
            <w:b/>
          </w:rPr>
        </w:pPr>
        <w:r w:rsidRPr="00953612">
          <w:rPr>
            <w:rFonts w:ascii="Arial Narrow" w:hAnsi="Arial Narrow"/>
            <w:b/>
            <w:i/>
            <w:lang w:val="en-US"/>
          </w:rPr>
          <w:t>Laporan Akhir Penelitian Model Pemberdayaan Ekonomi Masyarakat Di Buffer Zone TNUK</w:t>
        </w:r>
        <w:r>
          <w:rPr>
            <w:lang w:val="en-US"/>
          </w:rPr>
          <w:t xml:space="preserve">- </w:t>
        </w:r>
        <w:r w:rsidRPr="00953612">
          <w:rPr>
            <w:rFonts w:ascii="Arial Narrow" w:hAnsi="Arial Narrow"/>
            <w:b/>
            <w:lang w:val="en-US"/>
          </w:rPr>
          <w:t xml:space="preserve">Tim Peneliti UNMA </w:t>
        </w:r>
        <w:proofErr w:type="gramStart"/>
        <w:r w:rsidRPr="00953612">
          <w:rPr>
            <w:rFonts w:ascii="Arial Narrow" w:hAnsi="Arial Narrow"/>
            <w:b/>
            <w:lang w:val="en-US"/>
          </w:rPr>
          <w:t xml:space="preserve">2017  </w:t>
        </w:r>
        <w:r w:rsidRPr="00953612">
          <w:rPr>
            <w:rFonts w:ascii="Arial Narrow" w:hAnsi="Arial Narrow"/>
            <w:b/>
            <w:sz w:val="24"/>
            <w:szCs w:val="24"/>
            <w:lang w:val="en-US"/>
          </w:rPr>
          <w:t>------------------------------------------------------------------------------------------------------</w:t>
        </w:r>
        <w:proofErr w:type="gramEnd"/>
        <w:r w:rsidRPr="00953612">
          <w:rPr>
            <w:rFonts w:ascii="Arial Narrow" w:hAnsi="Arial Narrow"/>
            <w:b/>
            <w:sz w:val="24"/>
            <w:szCs w:val="24"/>
          </w:rPr>
          <w:t xml:space="preserve"> </w:t>
        </w:r>
        <w:r w:rsidRPr="00953612">
          <w:rPr>
            <w:rFonts w:ascii="Arial Narrow" w:hAnsi="Arial Narrow"/>
            <w:b/>
            <w:sz w:val="24"/>
            <w:szCs w:val="24"/>
          </w:rPr>
          <w:fldChar w:fldCharType="begin"/>
        </w:r>
        <w:r w:rsidRPr="00953612">
          <w:rPr>
            <w:rFonts w:ascii="Arial Narrow" w:hAnsi="Arial Narrow"/>
            <w:b/>
            <w:sz w:val="24"/>
            <w:szCs w:val="24"/>
          </w:rPr>
          <w:instrText xml:space="preserve"> PAGE   \* MERGEFORMAT </w:instrText>
        </w:r>
        <w:r w:rsidRPr="00953612">
          <w:rPr>
            <w:rFonts w:ascii="Arial Narrow" w:hAnsi="Arial Narrow"/>
            <w:b/>
            <w:sz w:val="24"/>
            <w:szCs w:val="24"/>
          </w:rPr>
          <w:fldChar w:fldCharType="separate"/>
        </w:r>
        <w:r w:rsidR="00C4607E">
          <w:rPr>
            <w:rFonts w:ascii="Arial Narrow" w:hAnsi="Arial Narrow"/>
            <w:b/>
            <w:noProof/>
            <w:sz w:val="24"/>
            <w:szCs w:val="24"/>
          </w:rPr>
          <w:t>3</w:t>
        </w:r>
        <w:r w:rsidRPr="00953612">
          <w:rPr>
            <w:rFonts w:ascii="Arial Narrow" w:hAnsi="Arial Narrow"/>
            <w:b/>
            <w:noProof/>
            <w:sz w:val="24"/>
            <w:szCs w:val="24"/>
          </w:rPr>
          <w:fldChar w:fldCharType="end"/>
        </w:r>
      </w:p>
    </w:sdtContent>
  </w:sdt>
  <w:p w:rsidR="00953612" w:rsidRDefault="009536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F77" w:rsidRDefault="00E34F77" w:rsidP="0031547D">
      <w:pPr>
        <w:spacing w:after="0" w:line="240" w:lineRule="auto"/>
      </w:pPr>
      <w:r>
        <w:separator/>
      </w:r>
    </w:p>
  </w:footnote>
  <w:footnote w:type="continuationSeparator" w:id="0">
    <w:p w:rsidR="00E34F77" w:rsidRDefault="00E34F77" w:rsidP="003154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11E1"/>
    <w:multiLevelType w:val="hybridMultilevel"/>
    <w:tmpl w:val="BD90CD28"/>
    <w:lvl w:ilvl="0" w:tplc="E74E3E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45CA3"/>
    <w:multiLevelType w:val="hybridMultilevel"/>
    <w:tmpl w:val="5AFC0D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4F7C73"/>
    <w:multiLevelType w:val="hybridMultilevel"/>
    <w:tmpl w:val="2CAADE6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93B55B6"/>
    <w:multiLevelType w:val="hybridMultilevel"/>
    <w:tmpl w:val="1088B448"/>
    <w:lvl w:ilvl="0" w:tplc="5552A09C">
      <w:numFmt w:val="bullet"/>
      <w:lvlText w:val=""/>
      <w:lvlJc w:val="left"/>
      <w:pPr>
        <w:ind w:left="1080" w:hanging="360"/>
      </w:pPr>
      <w:rPr>
        <w:rFonts w:ascii="Symbol" w:eastAsiaTheme="minorHAnsi" w:hAnsi="Symbol"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4">
    <w:nsid w:val="0C8B6BC2"/>
    <w:multiLevelType w:val="hybridMultilevel"/>
    <w:tmpl w:val="821E2A3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7CD4B2F"/>
    <w:multiLevelType w:val="hybridMultilevel"/>
    <w:tmpl w:val="DAE2BD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B2F1D5A"/>
    <w:multiLevelType w:val="hybridMultilevel"/>
    <w:tmpl w:val="EC88E66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CA06796"/>
    <w:multiLevelType w:val="hybridMultilevel"/>
    <w:tmpl w:val="D2F0D3B8"/>
    <w:lvl w:ilvl="0" w:tplc="ED18776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1E025827"/>
    <w:multiLevelType w:val="hybridMultilevel"/>
    <w:tmpl w:val="FBE639D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1A86B2E"/>
    <w:multiLevelType w:val="hybridMultilevel"/>
    <w:tmpl w:val="D360AD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7AA6DBA"/>
    <w:multiLevelType w:val="hybridMultilevel"/>
    <w:tmpl w:val="A464FBCE"/>
    <w:lvl w:ilvl="0" w:tplc="8F3C91F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2B260F6E"/>
    <w:multiLevelType w:val="hybridMultilevel"/>
    <w:tmpl w:val="EC0E8AF0"/>
    <w:lvl w:ilvl="0" w:tplc="DD6AE7B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976A83"/>
    <w:multiLevelType w:val="hybridMultilevel"/>
    <w:tmpl w:val="C4405F82"/>
    <w:lvl w:ilvl="0" w:tplc="94BC603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31960E18"/>
    <w:multiLevelType w:val="hybridMultilevel"/>
    <w:tmpl w:val="AD9A8ED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8670CCB"/>
    <w:multiLevelType w:val="hybridMultilevel"/>
    <w:tmpl w:val="A15819EE"/>
    <w:lvl w:ilvl="0" w:tplc="205851D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3A963F58"/>
    <w:multiLevelType w:val="hybridMultilevel"/>
    <w:tmpl w:val="C4D4967E"/>
    <w:lvl w:ilvl="0" w:tplc="5F40891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4061071C"/>
    <w:multiLevelType w:val="hybridMultilevel"/>
    <w:tmpl w:val="6F0A67F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5546FE8"/>
    <w:multiLevelType w:val="hybridMultilevel"/>
    <w:tmpl w:val="09EE5484"/>
    <w:lvl w:ilvl="0" w:tplc="D6145E52">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8">
    <w:nsid w:val="45CF61C7"/>
    <w:multiLevelType w:val="hybridMultilevel"/>
    <w:tmpl w:val="04DE23E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76125C1"/>
    <w:multiLevelType w:val="hybridMultilevel"/>
    <w:tmpl w:val="BBB6C5E4"/>
    <w:lvl w:ilvl="0" w:tplc="9AFAD742">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77E6AAC"/>
    <w:multiLevelType w:val="hybridMultilevel"/>
    <w:tmpl w:val="6874808C"/>
    <w:lvl w:ilvl="0" w:tplc="8DFA286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1">
    <w:nsid w:val="50AD355F"/>
    <w:multiLevelType w:val="hybridMultilevel"/>
    <w:tmpl w:val="8AF09D4E"/>
    <w:lvl w:ilvl="0" w:tplc="B17690D4">
      <w:start w:val="1"/>
      <w:numFmt w:val="upperRoman"/>
      <w:lvlText w:val="%1."/>
      <w:lvlJc w:val="left"/>
      <w:pPr>
        <w:ind w:left="1440" w:hanging="72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51F600F4"/>
    <w:multiLevelType w:val="hybridMultilevel"/>
    <w:tmpl w:val="8C6CB79C"/>
    <w:lvl w:ilvl="0" w:tplc="5E72ADD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3">
    <w:nsid w:val="52D91E6A"/>
    <w:multiLevelType w:val="hybridMultilevel"/>
    <w:tmpl w:val="E9DC62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5D1E1547"/>
    <w:multiLevelType w:val="hybridMultilevel"/>
    <w:tmpl w:val="7A488208"/>
    <w:lvl w:ilvl="0" w:tplc="760E602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61E6054A"/>
    <w:multiLevelType w:val="hybridMultilevel"/>
    <w:tmpl w:val="F5AA281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30E5354"/>
    <w:multiLevelType w:val="hybridMultilevel"/>
    <w:tmpl w:val="D43CB4E6"/>
    <w:lvl w:ilvl="0" w:tplc="04210015">
      <w:start w:val="9"/>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5A10BB6"/>
    <w:multiLevelType w:val="hybridMultilevel"/>
    <w:tmpl w:val="B0BEF428"/>
    <w:lvl w:ilvl="0" w:tplc="0AA0E86A">
      <w:start w:val="2"/>
      <w:numFmt w:val="upperRoman"/>
      <w:lvlText w:val="%1."/>
      <w:lvlJc w:val="left"/>
      <w:pPr>
        <w:ind w:left="1440" w:hanging="72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6A192123"/>
    <w:multiLevelType w:val="hybridMultilevel"/>
    <w:tmpl w:val="3850AE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74A66587"/>
    <w:multiLevelType w:val="hybridMultilevel"/>
    <w:tmpl w:val="63669A3E"/>
    <w:lvl w:ilvl="0" w:tplc="D5C68C0E">
      <w:start w:val="1"/>
      <w:numFmt w:val="decimal"/>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30">
    <w:nsid w:val="77147CC7"/>
    <w:multiLevelType w:val="hybridMultilevel"/>
    <w:tmpl w:val="D6DC6D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766444D"/>
    <w:multiLevelType w:val="hybridMultilevel"/>
    <w:tmpl w:val="3D904BB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9D41C99"/>
    <w:multiLevelType w:val="hybridMultilevel"/>
    <w:tmpl w:val="0474290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AE15B0A"/>
    <w:multiLevelType w:val="hybridMultilevel"/>
    <w:tmpl w:val="D85E0D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F426AA"/>
    <w:multiLevelType w:val="hybridMultilevel"/>
    <w:tmpl w:val="BD341C5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2"/>
  </w:num>
  <w:num w:numId="2">
    <w:abstractNumId w:val="18"/>
  </w:num>
  <w:num w:numId="3">
    <w:abstractNumId w:val="25"/>
  </w:num>
  <w:num w:numId="4">
    <w:abstractNumId w:val="9"/>
  </w:num>
  <w:num w:numId="5">
    <w:abstractNumId w:val="31"/>
  </w:num>
  <w:num w:numId="6">
    <w:abstractNumId w:val="16"/>
  </w:num>
  <w:num w:numId="7">
    <w:abstractNumId w:val="6"/>
  </w:num>
  <w:num w:numId="8">
    <w:abstractNumId w:val="7"/>
  </w:num>
  <w:num w:numId="9">
    <w:abstractNumId w:val="29"/>
  </w:num>
  <w:num w:numId="10">
    <w:abstractNumId w:val="10"/>
  </w:num>
  <w:num w:numId="11">
    <w:abstractNumId w:val="13"/>
  </w:num>
  <w:num w:numId="12">
    <w:abstractNumId w:val="30"/>
  </w:num>
  <w:num w:numId="13">
    <w:abstractNumId w:val="8"/>
  </w:num>
  <w:num w:numId="14">
    <w:abstractNumId w:val="14"/>
  </w:num>
  <w:num w:numId="15">
    <w:abstractNumId w:val="15"/>
  </w:num>
  <w:num w:numId="16">
    <w:abstractNumId w:val="24"/>
  </w:num>
  <w:num w:numId="17">
    <w:abstractNumId w:val="19"/>
  </w:num>
  <w:num w:numId="18">
    <w:abstractNumId w:val="26"/>
  </w:num>
  <w:num w:numId="19">
    <w:abstractNumId w:val="5"/>
  </w:num>
  <w:num w:numId="20">
    <w:abstractNumId w:val="21"/>
  </w:num>
  <w:num w:numId="21">
    <w:abstractNumId w:val="4"/>
  </w:num>
  <w:num w:numId="22">
    <w:abstractNumId w:val="3"/>
  </w:num>
  <w:num w:numId="23">
    <w:abstractNumId w:val="20"/>
  </w:num>
  <w:num w:numId="24">
    <w:abstractNumId w:val="17"/>
  </w:num>
  <w:num w:numId="25">
    <w:abstractNumId w:val="2"/>
  </w:num>
  <w:num w:numId="26">
    <w:abstractNumId w:val="12"/>
  </w:num>
  <w:num w:numId="27">
    <w:abstractNumId w:val="27"/>
  </w:num>
  <w:num w:numId="28">
    <w:abstractNumId w:val="22"/>
  </w:num>
  <w:num w:numId="29">
    <w:abstractNumId w:val="0"/>
  </w:num>
  <w:num w:numId="30">
    <w:abstractNumId w:val="33"/>
  </w:num>
  <w:num w:numId="31">
    <w:abstractNumId w:val="11"/>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14B"/>
    <w:rsid w:val="000005B3"/>
    <w:rsid w:val="0000214B"/>
    <w:rsid w:val="00005529"/>
    <w:rsid w:val="00005960"/>
    <w:rsid w:val="00006393"/>
    <w:rsid w:val="0000795D"/>
    <w:rsid w:val="000109EF"/>
    <w:rsid w:val="00010D70"/>
    <w:rsid w:val="00011DF6"/>
    <w:rsid w:val="000148FC"/>
    <w:rsid w:val="00027264"/>
    <w:rsid w:val="0004555B"/>
    <w:rsid w:val="00047714"/>
    <w:rsid w:val="00047C09"/>
    <w:rsid w:val="0005210A"/>
    <w:rsid w:val="00057BF4"/>
    <w:rsid w:val="00060650"/>
    <w:rsid w:val="00067C47"/>
    <w:rsid w:val="00077FEC"/>
    <w:rsid w:val="0008174E"/>
    <w:rsid w:val="000904AA"/>
    <w:rsid w:val="0009275D"/>
    <w:rsid w:val="000A54F2"/>
    <w:rsid w:val="000A6FF1"/>
    <w:rsid w:val="000A7C54"/>
    <w:rsid w:val="000B273B"/>
    <w:rsid w:val="000D27DE"/>
    <w:rsid w:val="000D4330"/>
    <w:rsid w:val="000D45A3"/>
    <w:rsid w:val="000D5258"/>
    <w:rsid w:val="000D76C1"/>
    <w:rsid w:val="000E2CAE"/>
    <w:rsid w:val="000E6138"/>
    <w:rsid w:val="000E642B"/>
    <w:rsid w:val="000E77E9"/>
    <w:rsid w:val="000F31AC"/>
    <w:rsid w:val="00120638"/>
    <w:rsid w:val="0012239F"/>
    <w:rsid w:val="0012515B"/>
    <w:rsid w:val="00152D7E"/>
    <w:rsid w:val="001535B0"/>
    <w:rsid w:val="00177DB0"/>
    <w:rsid w:val="001831B3"/>
    <w:rsid w:val="00184F56"/>
    <w:rsid w:val="00185CBA"/>
    <w:rsid w:val="001913A0"/>
    <w:rsid w:val="001949C5"/>
    <w:rsid w:val="001A45AC"/>
    <w:rsid w:val="001A4A83"/>
    <w:rsid w:val="001A5691"/>
    <w:rsid w:val="001B44AC"/>
    <w:rsid w:val="001B63B7"/>
    <w:rsid w:val="001F20B1"/>
    <w:rsid w:val="001F7036"/>
    <w:rsid w:val="00210B85"/>
    <w:rsid w:val="0021211B"/>
    <w:rsid w:val="00220E55"/>
    <w:rsid w:val="00243F8A"/>
    <w:rsid w:val="002516D8"/>
    <w:rsid w:val="00253F98"/>
    <w:rsid w:val="00254F74"/>
    <w:rsid w:val="00256004"/>
    <w:rsid w:val="002651F1"/>
    <w:rsid w:val="00265654"/>
    <w:rsid w:val="002846DD"/>
    <w:rsid w:val="00293D72"/>
    <w:rsid w:val="00297BCE"/>
    <w:rsid w:val="00297D14"/>
    <w:rsid w:val="002B30F4"/>
    <w:rsid w:val="002B5B67"/>
    <w:rsid w:val="002C3B8D"/>
    <w:rsid w:val="002C4738"/>
    <w:rsid w:val="002C5EC7"/>
    <w:rsid w:val="002D15C4"/>
    <w:rsid w:val="002F0473"/>
    <w:rsid w:val="002F4616"/>
    <w:rsid w:val="002F77E1"/>
    <w:rsid w:val="0030409C"/>
    <w:rsid w:val="00310B8E"/>
    <w:rsid w:val="0031537E"/>
    <w:rsid w:val="0031547D"/>
    <w:rsid w:val="00330E7F"/>
    <w:rsid w:val="00337246"/>
    <w:rsid w:val="003416A3"/>
    <w:rsid w:val="003462B4"/>
    <w:rsid w:val="00354AF6"/>
    <w:rsid w:val="00361371"/>
    <w:rsid w:val="00374967"/>
    <w:rsid w:val="00395DF6"/>
    <w:rsid w:val="003A1071"/>
    <w:rsid w:val="003A609C"/>
    <w:rsid w:val="003B367A"/>
    <w:rsid w:val="003B47BA"/>
    <w:rsid w:val="003C5151"/>
    <w:rsid w:val="003E2DC3"/>
    <w:rsid w:val="004054BE"/>
    <w:rsid w:val="00410E27"/>
    <w:rsid w:val="00422514"/>
    <w:rsid w:val="0042332E"/>
    <w:rsid w:val="004337BA"/>
    <w:rsid w:val="0045341F"/>
    <w:rsid w:val="00463A26"/>
    <w:rsid w:val="004653C1"/>
    <w:rsid w:val="00475BB8"/>
    <w:rsid w:val="00484483"/>
    <w:rsid w:val="00486F71"/>
    <w:rsid w:val="00493845"/>
    <w:rsid w:val="004A383E"/>
    <w:rsid w:val="004B01B2"/>
    <w:rsid w:val="004B0B9C"/>
    <w:rsid w:val="004B22FE"/>
    <w:rsid w:val="004B28A5"/>
    <w:rsid w:val="004B2AAA"/>
    <w:rsid w:val="004B70E1"/>
    <w:rsid w:val="004D3AA1"/>
    <w:rsid w:val="004E0082"/>
    <w:rsid w:val="004E1C07"/>
    <w:rsid w:val="004E2E52"/>
    <w:rsid w:val="004F07D1"/>
    <w:rsid w:val="004F2DFB"/>
    <w:rsid w:val="00502A39"/>
    <w:rsid w:val="0050500C"/>
    <w:rsid w:val="00512FC6"/>
    <w:rsid w:val="00531494"/>
    <w:rsid w:val="00531C83"/>
    <w:rsid w:val="00534CE9"/>
    <w:rsid w:val="005459F5"/>
    <w:rsid w:val="00552600"/>
    <w:rsid w:val="00562FA8"/>
    <w:rsid w:val="005644BC"/>
    <w:rsid w:val="00565E79"/>
    <w:rsid w:val="00573212"/>
    <w:rsid w:val="005879E3"/>
    <w:rsid w:val="00590DAE"/>
    <w:rsid w:val="005A2B58"/>
    <w:rsid w:val="005A77E1"/>
    <w:rsid w:val="005B4046"/>
    <w:rsid w:val="005C5CE9"/>
    <w:rsid w:val="005D0D88"/>
    <w:rsid w:val="005D5930"/>
    <w:rsid w:val="005F0294"/>
    <w:rsid w:val="005F48E3"/>
    <w:rsid w:val="00602CF3"/>
    <w:rsid w:val="006030F8"/>
    <w:rsid w:val="00622753"/>
    <w:rsid w:val="0062507E"/>
    <w:rsid w:val="006352F0"/>
    <w:rsid w:val="00644D93"/>
    <w:rsid w:val="00656526"/>
    <w:rsid w:val="006654B9"/>
    <w:rsid w:val="00672ED9"/>
    <w:rsid w:val="00673ECA"/>
    <w:rsid w:val="00675245"/>
    <w:rsid w:val="00676684"/>
    <w:rsid w:val="006774AA"/>
    <w:rsid w:val="00682C24"/>
    <w:rsid w:val="00697ABD"/>
    <w:rsid w:val="00697D24"/>
    <w:rsid w:val="006A657B"/>
    <w:rsid w:val="006B63B7"/>
    <w:rsid w:val="006D50B5"/>
    <w:rsid w:val="006E2663"/>
    <w:rsid w:val="006E2715"/>
    <w:rsid w:val="006E5117"/>
    <w:rsid w:val="006F5D20"/>
    <w:rsid w:val="0070016D"/>
    <w:rsid w:val="00703F6D"/>
    <w:rsid w:val="00705FEF"/>
    <w:rsid w:val="00706E2F"/>
    <w:rsid w:val="0071679B"/>
    <w:rsid w:val="00724FC4"/>
    <w:rsid w:val="007416A2"/>
    <w:rsid w:val="00754432"/>
    <w:rsid w:val="007603C3"/>
    <w:rsid w:val="0077412F"/>
    <w:rsid w:val="0077781A"/>
    <w:rsid w:val="00777DF3"/>
    <w:rsid w:val="00781BB0"/>
    <w:rsid w:val="007856C0"/>
    <w:rsid w:val="00787A4D"/>
    <w:rsid w:val="00791FF2"/>
    <w:rsid w:val="007A5647"/>
    <w:rsid w:val="007D3B53"/>
    <w:rsid w:val="007D662E"/>
    <w:rsid w:val="007E08C6"/>
    <w:rsid w:val="007F24CF"/>
    <w:rsid w:val="007F7405"/>
    <w:rsid w:val="00800560"/>
    <w:rsid w:val="008037ED"/>
    <w:rsid w:val="008062E8"/>
    <w:rsid w:val="00814291"/>
    <w:rsid w:val="00814514"/>
    <w:rsid w:val="008148EE"/>
    <w:rsid w:val="008313BC"/>
    <w:rsid w:val="008327F6"/>
    <w:rsid w:val="008526AB"/>
    <w:rsid w:val="008559A2"/>
    <w:rsid w:val="0087025B"/>
    <w:rsid w:val="00876F98"/>
    <w:rsid w:val="00884960"/>
    <w:rsid w:val="00895E72"/>
    <w:rsid w:val="00897D5A"/>
    <w:rsid w:val="008A160D"/>
    <w:rsid w:val="008A27B4"/>
    <w:rsid w:val="008A63A5"/>
    <w:rsid w:val="008A7CE9"/>
    <w:rsid w:val="008B6244"/>
    <w:rsid w:val="008C3019"/>
    <w:rsid w:val="008E199D"/>
    <w:rsid w:val="008E1B92"/>
    <w:rsid w:val="008E3755"/>
    <w:rsid w:val="008F2EB1"/>
    <w:rsid w:val="008F7276"/>
    <w:rsid w:val="0090729A"/>
    <w:rsid w:val="00921255"/>
    <w:rsid w:val="00930E1C"/>
    <w:rsid w:val="00931DC6"/>
    <w:rsid w:val="009373E5"/>
    <w:rsid w:val="00942700"/>
    <w:rsid w:val="009473A8"/>
    <w:rsid w:val="009508EC"/>
    <w:rsid w:val="00953612"/>
    <w:rsid w:val="0096437D"/>
    <w:rsid w:val="00972629"/>
    <w:rsid w:val="0098008E"/>
    <w:rsid w:val="009848FE"/>
    <w:rsid w:val="0099557B"/>
    <w:rsid w:val="009A1DB4"/>
    <w:rsid w:val="009A2966"/>
    <w:rsid w:val="009A44FD"/>
    <w:rsid w:val="009B04AC"/>
    <w:rsid w:val="009B0BE4"/>
    <w:rsid w:val="009C17A2"/>
    <w:rsid w:val="009C522B"/>
    <w:rsid w:val="009E7EED"/>
    <w:rsid w:val="00A047AC"/>
    <w:rsid w:val="00A10E59"/>
    <w:rsid w:val="00A122B3"/>
    <w:rsid w:val="00A3071C"/>
    <w:rsid w:val="00A33EBF"/>
    <w:rsid w:val="00A51EF3"/>
    <w:rsid w:val="00A53C1D"/>
    <w:rsid w:val="00A76F12"/>
    <w:rsid w:val="00A9004A"/>
    <w:rsid w:val="00A90234"/>
    <w:rsid w:val="00AA20C4"/>
    <w:rsid w:val="00AA66C7"/>
    <w:rsid w:val="00AA6C43"/>
    <w:rsid w:val="00AB2B08"/>
    <w:rsid w:val="00AB750A"/>
    <w:rsid w:val="00AC3EFF"/>
    <w:rsid w:val="00AC5AE0"/>
    <w:rsid w:val="00AC6D2F"/>
    <w:rsid w:val="00AD11E5"/>
    <w:rsid w:val="00AE1D5B"/>
    <w:rsid w:val="00AE6314"/>
    <w:rsid w:val="00AE6400"/>
    <w:rsid w:val="00AE6CD4"/>
    <w:rsid w:val="00AF79CA"/>
    <w:rsid w:val="00B024C3"/>
    <w:rsid w:val="00B0538E"/>
    <w:rsid w:val="00B05E3D"/>
    <w:rsid w:val="00B06CA3"/>
    <w:rsid w:val="00B12C48"/>
    <w:rsid w:val="00B14520"/>
    <w:rsid w:val="00B25F46"/>
    <w:rsid w:val="00B32B64"/>
    <w:rsid w:val="00B33D73"/>
    <w:rsid w:val="00B41572"/>
    <w:rsid w:val="00B4172A"/>
    <w:rsid w:val="00B44410"/>
    <w:rsid w:val="00B46455"/>
    <w:rsid w:val="00B72502"/>
    <w:rsid w:val="00B75421"/>
    <w:rsid w:val="00B75F9E"/>
    <w:rsid w:val="00B813A8"/>
    <w:rsid w:val="00BA38C0"/>
    <w:rsid w:val="00BA4DD7"/>
    <w:rsid w:val="00BA75CF"/>
    <w:rsid w:val="00BB0642"/>
    <w:rsid w:val="00BB3DF4"/>
    <w:rsid w:val="00BB4677"/>
    <w:rsid w:val="00BB6D4F"/>
    <w:rsid w:val="00BB7B61"/>
    <w:rsid w:val="00BD3041"/>
    <w:rsid w:val="00BD5F9C"/>
    <w:rsid w:val="00BE2FFC"/>
    <w:rsid w:val="00BF2764"/>
    <w:rsid w:val="00C0053D"/>
    <w:rsid w:val="00C00971"/>
    <w:rsid w:val="00C01208"/>
    <w:rsid w:val="00C1648C"/>
    <w:rsid w:val="00C165C7"/>
    <w:rsid w:val="00C32BFE"/>
    <w:rsid w:val="00C4048A"/>
    <w:rsid w:val="00C43989"/>
    <w:rsid w:val="00C4607E"/>
    <w:rsid w:val="00C538E1"/>
    <w:rsid w:val="00C543DF"/>
    <w:rsid w:val="00C70ADE"/>
    <w:rsid w:val="00C71F82"/>
    <w:rsid w:val="00C74C6B"/>
    <w:rsid w:val="00C74E03"/>
    <w:rsid w:val="00C83A88"/>
    <w:rsid w:val="00C9466A"/>
    <w:rsid w:val="00CA6A14"/>
    <w:rsid w:val="00CB1608"/>
    <w:rsid w:val="00CC18AF"/>
    <w:rsid w:val="00CC363E"/>
    <w:rsid w:val="00CC4AF7"/>
    <w:rsid w:val="00CD1103"/>
    <w:rsid w:val="00CD15A5"/>
    <w:rsid w:val="00CD5E8A"/>
    <w:rsid w:val="00CE7849"/>
    <w:rsid w:val="00D012F1"/>
    <w:rsid w:val="00D05174"/>
    <w:rsid w:val="00D12095"/>
    <w:rsid w:val="00D128FD"/>
    <w:rsid w:val="00D17DB3"/>
    <w:rsid w:val="00D5722E"/>
    <w:rsid w:val="00D62B08"/>
    <w:rsid w:val="00D73E45"/>
    <w:rsid w:val="00D7693E"/>
    <w:rsid w:val="00D805C1"/>
    <w:rsid w:val="00D93DB2"/>
    <w:rsid w:val="00D942BF"/>
    <w:rsid w:val="00DB0288"/>
    <w:rsid w:val="00DB591E"/>
    <w:rsid w:val="00DC03DD"/>
    <w:rsid w:val="00DD3340"/>
    <w:rsid w:val="00DD47DC"/>
    <w:rsid w:val="00DD785E"/>
    <w:rsid w:val="00DE09DB"/>
    <w:rsid w:val="00DE75A1"/>
    <w:rsid w:val="00DE7D14"/>
    <w:rsid w:val="00DF3061"/>
    <w:rsid w:val="00DF6C23"/>
    <w:rsid w:val="00DF72DB"/>
    <w:rsid w:val="00E02769"/>
    <w:rsid w:val="00E02FC4"/>
    <w:rsid w:val="00E0521A"/>
    <w:rsid w:val="00E1028F"/>
    <w:rsid w:val="00E11BFC"/>
    <w:rsid w:val="00E11F60"/>
    <w:rsid w:val="00E23E9C"/>
    <w:rsid w:val="00E2557E"/>
    <w:rsid w:val="00E273F0"/>
    <w:rsid w:val="00E2740A"/>
    <w:rsid w:val="00E34F77"/>
    <w:rsid w:val="00E35657"/>
    <w:rsid w:val="00E41B2F"/>
    <w:rsid w:val="00E44845"/>
    <w:rsid w:val="00E47B70"/>
    <w:rsid w:val="00E50FC0"/>
    <w:rsid w:val="00E57F19"/>
    <w:rsid w:val="00E6619F"/>
    <w:rsid w:val="00E70305"/>
    <w:rsid w:val="00E760E1"/>
    <w:rsid w:val="00E84432"/>
    <w:rsid w:val="00E928D8"/>
    <w:rsid w:val="00EA0431"/>
    <w:rsid w:val="00EA7727"/>
    <w:rsid w:val="00EB16FF"/>
    <w:rsid w:val="00EB3192"/>
    <w:rsid w:val="00ED603C"/>
    <w:rsid w:val="00ED6C5A"/>
    <w:rsid w:val="00EE1BB0"/>
    <w:rsid w:val="00EE4B52"/>
    <w:rsid w:val="00EE75F0"/>
    <w:rsid w:val="00EF78DF"/>
    <w:rsid w:val="00F02F64"/>
    <w:rsid w:val="00F04F7C"/>
    <w:rsid w:val="00F10B7C"/>
    <w:rsid w:val="00F139CF"/>
    <w:rsid w:val="00F17BF5"/>
    <w:rsid w:val="00F4346F"/>
    <w:rsid w:val="00F44BEB"/>
    <w:rsid w:val="00F45EA4"/>
    <w:rsid w:val="00F51049"/>
    <w:rsid w:val="00F56330"/>
    <w:rsid w:val="00F60A75"/>
    <w:rsid w:val="00F62725"/>
    <w:rsid w:val="00F67EC9"/>
    <w:rsid w:val="00F81803"/>
    <w:rsid w:val="00F8279D"/>
    <w:rsid w:val="00FA0078"/>
    <w:rsid w:val="00FA0852"/>
    <w:rsid w:val="00FA7815"/>
    <w:rsid w:val="00FB2D68"/>
    <w:rsid w:val="00FB61D8"/>
    <w:rsid w:val="00FB6B87"/>
    <w:rsid w:val="00FC09F7"/>
    <w:rsid w:val="00FC09F9"/>
    <w:rsid w:val="00FC7997"/>
    <w:rsid w:val="00FD0F08"/>
    <w:rsid w:val="00FD13CE"/>
    <w:rsid w:val="00FE0C81"/>
    <w:rsid w:val="00FE138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03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715"/>
    <w:pPr>
      <w:ind w:left="720"/>
      <w:contextualSpacing/>
    </w:pPr>
  </w:style>
  <w:style w:type="table" w:styleId="TableGrid">
    <w:name w:val="Table Grid"/>
    <w:basedOn w:val="TableNormal"/>
    <w:uiPriority w:val="59"/>
    <w:rsid w:val="00265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B16FF"/>
    <w:pPr>
      <w:spacing w:after="0" w:line="240" w:lineRule="auto"/>
    </w:pPr>
  </w:style>
  <w:style w:type="paragraph" w:styleId="Header">
    <w:name w:val="header"/>
    <w:basedOn w:val="Normal"/>
    <w:link w:val="HeaderChar"/>
    <w:uiPriority w:val="99"/>
    <w:unhideWhenUsed/>
    <w:rsid w:val="00315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547D"/>
  </w:style>
  <w:style w:type="paragraph" w:styleId="Footer">
    <w:name w:val="footer"/>
    <w:basedOn w:val="Normal"/>
    <w:link w:val="FooterChar"/>
    <w:uiPriority w:val="99"/>
    <w:unhideWhenUsed/>
    <w:rsid w:val="00315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547D"/>
  </w:style>
  <w:style w:type="table" w:customStyle="1" w:styleId="TableGrid1">
    <w:name w:val="Table Grid1"/>
    <w:basedOn w:val="TableNormal"/>
    <w:next w:val="TableGrid"/>
    <w:uiPriority w:val="59"/>
    <w:rsid w:val="00DD47DC"/>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77D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D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03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715"/>
    <w:pPr>
      <w:ind w:left="720"/>
      <w:contextualSpacing/>
    </w:pPr>
  </w:style>
  <w:style w:type="table" w:styleId="TableGrid">
    <w:name w:val="Table Grid"/>
    <w:basedOn w:val="TableNormal"/>
    <w:uiPriority w:val="59"/>
    <w:rsid w:val="00265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B16FF"/>
    <w:pPr>
      <w:spacing w:after="0" w:line="240" w:lineRule="auto"/>
    </w:pPr>
  </w:style>
  <w:style w:type="paragraph" w:styleId="Header">
    <w:name w:val="header"/>
    <w:basedOn w:val="Normal"/>
    <w:link w:val="HeaderChar"/>
    <w:uiPriority w:val="99"/>
    <w:unhideWhenUsed/>
    <w:rsid w:val="00315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547D"/>
  </w:style>
  <w:style w:type="paragraph" w:styleId="Footer">
    <w:name w:val="footer"/>
    <w:basedOn w:val="Normal"/>
    <w:link w:val="FooterChar"/>
    <w:uiPriority w:val="99"/>
    <w:unhideWhenUsed/>
    <w:rsid w:val="00315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547D"/>
  </w:style>
  <w:style w:type="table" w:customStyle="1" w:styleId="TableGrid1">
    <w:name w:val="Table Grid1"/>
    <w:basedOn w:val="TableNormal"/>
    <w:next w:val="TableGrid"/>
    <w:uiPriority w:val="59"/>
    <w:rsid w:val="00DD47DC"/>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77D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D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461014">
      <w:bodyDiv w:val="1"/>
      <w:marLeft w:val="0"/>
      <w:marRight w:val="0"/>
      <w:marTop w:val="0"/>
      <w:marBottom w:val="0"/>
      <w:divBdr>
        <w:top w:val="none" w:sz="0" w:space="0" w:color="auto"/>
        <w:left w:val="none" w:sz="0" w:space="0" w:color="auto"/>
        <w:bottom w:val="none" w:sz="0" w:space="0" w:color="auto"/>
        <w:right w:val="none" w:sz="0" w:space="0" w:color="auto"/>
      </w:divBdr>
    </w:div>
    <w:div w:id="1081022002">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
    <w:div w:id="1216696035">
      <w:bodyDiv w:val="1"/>
      <w:marLeft w:val="0"/>
      <w:marRight w:val="0"/>
      <w:marTop w:val="0"/>
      <w:marBottom w:val="0"/>
      <w:divBdr>
        <w:top w:val="none" w:sz="0" w:space="0" w:color="auto"/>
        <w:left w:val="none" w:sz="0" w:space="0" w:color="auto"/>
        <w:bottom w:val="none" w:sz="0" w:space="0" w:color="auto"/>
        <w:right w:val="none" w:sz="0" w:space="0" w:color="auto"/>
      </w:divBdr>
    </w:div>
    <w:div w:id="1549101867">
      <w:bodyDiv w:val="1"/>
      <w:marLeft w:val="0"/>
      <w:marRight w:val="0"/>
      <w:marTop w:val="0"/>
      <w:marBottom w:val="0"/>
      <w:divBdr>
        <w:top w:val="none" w:sz="0" w:space="0" w:color="auto"/>
        <w:left w:val="none" w:sz="0" w:space="0" w:color="auto"/>
        <w:bottom w:val="none" w:sz="0" w:space="0" w:color="auto"/>
        <w:right w:val="none" w:sz="0" w:space="0" w:color="auto"/>
      </w:divBdr>
    </w:div>
    <w:div w:id="188359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3DEDA-4964-4052-B98F-0718BB574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2918</TotalTime>
  <Pages>41</Pages>
  <Words>7092</Words>
  <Characters>40431</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sanusi</dc:creator>
  <cp:lastModifiedBy>HERMAN PAK</cp:lastModifiedBy>
  <cp:revision>327</cp:revision>
  <dcterms:created xsi:type="dcterms:W3CDTF">2017-08-16T08:54:00Z</dcterms:created>
  <dcterms:modified xsi:type="dcterms:W3CDTF">2017-11-18T00:02:00Z</dcterms:modified>
</cp:coreProperties>
</file>